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071B6" w14:textId="77777777" w:rsidR="002A3BF3" w:rsidRDefault="001D371C">
      <w:pPr>
        <w:ind w:left="4956" w:firstLine="708"/>
        <w:jc w:val="right"/>
        <w:rPr>
          <w:b/>
          <w:sz w:val="24"/>
        </w:rPr>
      </w:pPr>
      <w:r>
        <w:rPr>
          <w:b/>
          <w:sz w:val="24"/>
        </w:rPr>
        <w:t>ЗАТВЕРДЖУЮ</w:t>
      </w:r>
    </w:p>
    <w:p w14:paraId="2B96FF54" w14:textId="77777777" w:rsidR="002A3BF3" w:rsidRDefault="001D371C">
      <w:pPr>
        <w:ind w:left="4956" w:firstLine="708"/>
        <w:jc w:val="right"/>
        <w:rPr>
          <w:b/>
          <w:sz w:val="24"/>
        </w:rPr>
      </w:pPr>
      <w:r>
        <w:rPr>
          <w:b/>
          <w:sz w:val="24"/>
        </w:rPr>
        <w:t>Проректор з навчальної роботи</w:t>
      </w:r>
    </w:p>
    <w:p w14:paraId="5ACDF36F" w14:textId="77777777" w:rsidR="002A3BF3" w:rsidRDefault="001D371C">
      <w:pPr>
        <w:ind w:left="6372"/>
        <w:jc w:val="right"/>
        <w:rPr>
          <w:b/>
          <w:sz w:val="24"/>
        </w:rPr>
      </w:pPr>
      <w:r>
        <w:rPr>
          <w:b/>
          <w:sz w:val="24"/>
        </w:rPr>
        <w:t xml:space="preserve">   Людмила ЛУЗАН</w:t>
      </w:r>
    </w:p>
    <w:p w14:paraId="2A00D2D3" w14:textId="77777777" w:rsidR="002A3BF3" w:rsidRDefault="002A3BF3">
      <w:pPr>
        <w:ind w:left="6372"/>
        <w:jc w:val="center"/>
        <w:rPr>
          <w:sz w:val="24"/>
        </w:rPr>
      </w:pPr>
    </w:p>
    <w:p w14:paraId="7CA4B8E6" w14:textId="77777777" w:rsidR="002A3BF3" w:rsidRDefault="002A3BF3">
      <w:pPr>
        <w:jc w:val="center"/>
        <w:rPr>
          <w:b/>
          <w:sz w:val="24"/>
        </w:rPr>
      </w:pPr>
    </w:p>
    <w:p w14:paraId="56563DFF" w14:textId="77777777" w:rsidR="002A3BF3" w:rsidRDefault="001D371C">
      <w:pPr>
        <w:jc w:val="center"/>
        <w:rPr>
          <w:b/>
          <w:sz w:val="24"/>
        </w:rPr>
      </w:pPr>
      <w:r>
        <w:rPr>
          <w:b/>
          <w:sz w:val="24"/>
        </w:rPr>
        <w:t>РОЗКЛАД НАВЧАЛЬНИХ ЗАНЯТЬ</w:t>
      </w:r>
    </w:p>
    <w:p w14:paraId="459555F3" w14:textId="77777777" w:rsidR="002A3BF3" w:rsidRDefault="001D371C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курсів підвищення кваліфікації </w:t>
      </w:r>
      <w:r>
        <w:rPr>
          <w:b/>
          <w:bCs/>
          <w:sz w:val="24"/>
          <w:szCs w:val="24"/>
        </w:rPr>
        <w:t>для вчителів англійської мови</w:t>
      </w:r>
    </w:p>
    <w:p w14:paraId="0D0F1DDA" w14:textId="77777777" w:rsidR="002A3BF3" w:rsidRDefault="001D37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освітньою програмою з теми</w:t>
      </w:r>
    </w:p>
    <w:p w14:paraId="17F8EE1E" w14:textId="31A2EF8C" w:rsidR="002A3BF3" w:rsidRDefault="001D371C">
      <w:pPr>
        <w:jc w:val="center"/>
        <w:rPr>
          <w:b/>
          <w:bCs/>
          <w:i/>
          <w:iCs/>
          <w:sz w:val="32"/>
          <w:szCs w:val="32"/>
        </w:rPr>
      </w:pPr>
      <w:bookmarkStart w:id="0" w:name="_Hlk193876658"/>
      <w:r>
        <w:rPr>
          <w:b/>
          <w:i/>
        </w:rPr>
        <w:t>«</w:t>
      </w:r>
      <w:r w:rsidR="008E0BA8">
        <w:rPr>
          <w:b/>
          <w:bCs/>
          <w:i/>
          <w:iCs/>
          <w:sz w:val="22"/>
          <w:szCs w:val="22"/>
        </w:rPr>
        <w:t xml:space="preserve">Сучасна методика викладання англійської мови в умовах віддаленого навчання: </w:t>
      </w:r>
      <w:r w:rsidR="008E0BA8">
        <w:rPr>
          <w:b/>
          <w:bCs/>
          <w:i/>
          <w:iCs/>
          <w:sz w:val="22"/>
          <w:szCs w:val="22"/>
        </w:rPr>
        <w:br/>
        <w:t>ключові інструменти та технології для успішного старту</w:t>
      </w:r>
      <w:r>
        <w:rPr>
          <w:b/>
          <w:bCs/>
          <w:i/>
          <w:iCs/>
        </w:rPr>
        <w:t>»</w:t>
      </w:r>
      <w:bookmarkEnd w:id="0"/>
    </w:p>
    <w:p w14:paraId="2C480185" w14:textId="77777777" w:rsidR="002A3BF3" w:rsidRDefault="002A3BF3">
      <w:pPr>
        <w:jc w:val="center"/>
        <w:rPr>
          <w:b/>
          <w:sz w:val="26"/>
          <w:szCs w:val="26"/>
        </w:rPr>
      </w:pPr>
    </w:p>
    <w:p w14:paraId="616F1365" w14:textId="77777777" w:rsidR="002A3BF3" w:rsidRDefault="001D371C">
      <w:pPr>
        <w:rPr>
          <w:sz w:val="24"/>
          <w:szCs w:val="24"/>
        </w:rPr>
      </w:pPr>
      <w:r>
        <w:rPr>
          <w:b/>
          <w:sz w:val="24"/>
          <w:szCs w:val="24"/>
        </w:rPr>
        <w:t>Термін навчання:</w:t>
      </w:r>
      <w:r>
        <w:t xml:space="preserve"> </w:t>
      </w:r>
      <w:r>
        <w:rPr>
          <w:sz w:val="24"/>
          <w:szCs w:val="24"/>
        </w:rPr>
        <w:t xml:space="preserve"> 02.03.2026 - 26.03.2026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D47FFDA" w14:textId="77777777" w:rsidR="002A3BF3" w:rsidRDefault="001D371C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Дистанційна форма навчання</w:t>
      </w:r>
    </w:p>
    <w:p w14:paraId="4E2F3931" w14:textId="77777777" w:rsidR="002A3BF3" w:rsidRDefault="002A3BF3">
      <w:pPr>
        <w:rPr>
          <w:b/>
          <w:sz w:val="24"/>
          <w:szCs w:val="24"/>
        </w:rPr>
      </w:pPr>
    </w:p>
    <w:tbl>
      <w:tblPr>
        <w:tblW w:w="10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904"/>
        <w:gridCol w:w="850"/>
        <w:gridCol w:w="2552"/>
        <w:gridCol w:w="677"/>
        <w:gridCol w:w="1092"/>
        <w:gridCol w:w="1208"/>
        <w:gridCol w:w="1134"/>
        <w:gridCol w:w="1890"/>
      </w:tblGrid>
      <w:tr w:rsidR="002A3BF3" w14:paraId="6BAEEC88" w14:textId="77777777" w:rsidTr="008E0BA8">
        <w:trPr>
          <w:trHeight w:val="268"/>
          <w:tblHeader/>
        </w:trPr>
        <w:tc>
          <w:tcPr>
            <w:tcW w:w="509" w:type="dxa"/>
            <w:vMerge w:val="restart"/>
            <w:vAlign w:val="center"/>
          </w:tcPr>
          <w:p w14:paraId="04B1F554" w14:textId="77777777" w:rsidR="002A3BF3" w:rsidRDefault="001D37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904" w:type="dxa"/>
            <w:vMerge w:val="restart"/>
            <w:vAlign w:val="center"/>
          </w:tcPr>
          <w:p w14:paraId="3A1D59E7" w14:textId="77777777" w:rsidR="002A3BF3" w:rsidRDefault="001D371C">
            <w:pPr>
              <w:ind w:left="-57" w:right="-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50" w:type="dxa"/>
            <w:vMerge w:val="restart"/>
            <w:vAlign w:val="center"/>
          </w:tcPr>
          <w:p w14:paraId="130ECA36" w14:textId="77777777" w:rsidR="002A3BF3" w:rsidRDefault="001D37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552" w:type="dxa"/>
            <w:vMerge w:val="restart"/>
            <w:vAlign w:val="center"/>
          </w:tcPr>
          <w:p w14:paraId="3970448C" w14:textId="77777777" w:rsidR="002A3BF3" w:rsidRDefault="001D37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111" w:type="dxa"/>
            <w:gridSpan w:val="4"/>
            <w:vAlign w:val="center"/>
          </w:tcPr>
          <w:p w14:paraId="23027AEA" w14:textId="77777777" w:rsidR="002A3BF3" w:rsidRDefault="001D37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1890" w:type="dxa"/>
            <w:vMerge w:val="restart"/>
            <w:vAlign w:val="center"/>
          </w:tcPr>
          <w:p w14:paraId="3132247F" w14:textId="77777777" w:rsidR="002A3BF3" w:rsidRDefault="001D37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2A3BF3" w14:paraId="5A72F082" w14:textId="77777777" w:rsidTr="008E0BA8">
        <w:trPr>
          <w:tblHeader/>
        </w:trPr>
        <w:tc>
          <w:tcPr>
            <w:tcW w:w="509" w:type="dxa"/>
            <w:vMerge/>
          </w:tcPr>
          <w:p w14:paraId="30B519CA" w14:textId="77777777" w:rsidR="002A3BF3" w:rsidRDefault="002A3BF3">
            <w:pPr>
              <w:rPr>
                <w:bCs/>
                <w:sz w:val="22"/>
                <w:szCs w:val="22"/>
              </w:rPr>
            </w:pPr>
            <w:bookmarkStart w:id="1" w:name="_Hlk187689045"/>
          </w:p>
        </w:tc>
        <w:tc>
          <w:tcPr>
            <w:tcW w:w="904" w:type="dxa"/>
            <w:vMerge/>
          </w:tcPr>
          <w:p w14:paraId="2EAB21F1" w14:textId="77777777" w:rsidR="002A3BF3" w:rsidRDefault="002A3BF3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7641DFEE" w14:textId="77777777" w:rsidR="002A3BF3" w:rsidRDefault="002A3BF3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838B54E" w14:textId="77777777" w:rsidR="002A3BF3" w:rsidRDefault="002A3BF3">
            <w:pPr>
              <w:rPr>
                <w:bCs/>
                <w:sz w:val="22"/>
                <w:szCs w:val="22"/>
              </w:rPr>
            </w:pPr>
          </w:p>
        </w:tc>
        <w:tc>
          <w:tcPr>
            <w:tcW w:w="677" w:type="dxa"/>
            <w:vAlign w:val="center"/>
          </w:tcPr>
          <w:p w14:paraId="12905751" w14:textId="77777777" w:rsidR="002A3BF3" w:rsidRDefault="001D371C">
            <w:pPr>
              <w:autoSpaceDE w:val="0"/>
              <w:autoSpaceDN w:val="0"/>
              <w:adjustRightInd w:val="0"/>
              <w:ind w:left="-121" w:right="-115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лекції</w:t>
            </w:r>
          </w:p>
        </w:tc>
        <w:tc>
          <w:tcPr>
            <w:tcW w:w="1092" w:type="dxa"/>
            <w:vAlign w:val="center"/>
          </w:tcPr>
          <w:p w14:paraId="46727A12" w14:textId="77777777" w:rsidR="002A3BF3" w:rsidRDefault="001D371C">
            <w:pPr>
              <w:autoSpaceDE w:val="0"/>
              <w:autoSpaceDN w:val="0"/>
              <w:adjustRightInd w:val="0"/>
              <w:ind w:left="-121" w:right="-115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практичні заняття</w:t>
            </w:r>
          </w:p>
        </w:tc>
        <w:tc>
          <w:tcPr>
            <w:tcW w:w="1208" w:type="dxa"/>
            <w:vAlign w:val="center"/>
          </w:tcPr>
          <w:p w14:paraId="30C1CE7F" w14:textId="77777777" w:rsidR="002A3BF3" w:rsidRDefault="001D371C">
            <w:pPr>
              <w:autoSpaceDE w:val="0"/>
              <w:autoSpaceDN w:val="0"/>
              <w:adjustRightInd w:val="0"/>
              <w:ind w:left="-121" w:right="-115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самостійна робота</w:t>
            </w:r>
          </w:p>
        </w:tc>
        <w:tc>
          <w:tcPr>
            <w:tcW w:w="1134" w:type="dxa"/>
            <w:vAlign w:val="center"/>
          </w:tcPr>
          <w:p w14:paraId="161B9C55" w14:textId="77777777" w:rsidR="002A3BF3" w:rsidRDefault="001D371C">
            <w:pPr>
              <w:autoSpaceDE w:val="0"/>
              <w:autoSpaceDN w:val="0"/>
              <w:adjustRightInd w:val="0"/>
              <w:ind w:left="-121" w:right="-115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контрольні заходи</w:t>
            </w:r>
          </w:p>
        </w:tc>
        <w:tc>
          <w:tcPr>
            <w:tcW w:w="1890" w:type="dxa"/>
            <w:vMerge/>
          </w:tcPr>
          <w:p w14:paraId="3C491337" w14:textId="77777777" w:rsidR="002A3BF3" w:rsidRDefault="002A3BF3">
            <w:pPr>
              <w:jc w:val="left"/>
              <w:rPr>
                <w:bCs/>
                <w:sz w:val="22"/>
                <w:szCs w:val="22"/>
              </w:rPr>
            </w:pPr>
          </w:p>
        </w:tc>
      </w:tr>
      <w:bookmarkEnd w:id="1"/>
      <w:tr w:rsidR="002A3BF3" w14:paraId="490FBCCC" w14:textId="77777777" w:rsidTr="008E0BA8">
        <w:tc>
          <w:tcPr>
            <w:tcW w:w="509" w:type="dxa"/>
          </w:tcPr>
          <w:p w14:paraId="068188AA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904" w:type="dxa"/>
          </w:tcPr>
          <w:p w14:paraId="3264A8A4" w14:textId="77777777" w:rsidR="002A3BF3" w:rsidRDefault="001D371C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02.03. 2026</w:t>
            </w:r>
          </w:p>
        </w:tc>
        <w:tc>
          <w:tcPr>
            <w:tcW w:w="850" w:type="dxa"/>
          </w:tcPr>
          <w:p w14:paraId="5AA66EF9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552" w:type="dxa"/>
          </w:tcPr>
          <w:p w14:paraId="3DFC26AA" w14:textId="77777777" w:rsidR="002A3BF3" w:rsidRDefault="001D371C">
            <w:pPr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Настановне заняття. Вхідне опитування</w:t>
            </w:r>
          </w:p>
        </w:tc>
        <w:tc>
          <w:tcPr>
            <w:tcW w:w="677" w:type="dxa"/>
          </w:tcPr>
          <w:p w14:paraId="0D642A4B" w14:textId="77777777" w:rsidR="002A3BF3" w:rsidRDefault="002A3B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14:paraId="56B72D40" w14:textId="77777777" w:rsidR="002A3BF3" w:rsidRDefault="001D3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08" w:type="dxa"/>
          </w:tcPr>
          <w:p w14:paraId="4C4FDE52" w14:textId="77777777" w:rsidR="002A3BF3" w:rsidRDefault="002A3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F10C31C" w14:textId="77777777" w:rsidR="002A3BF3" w:rsidRDefault="002A3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119E26A" w14:textId="77777777" w:rsidR="002A3BF3" w:rsidRDefault="001D371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Герасіменко Н.В.</w:t>
            </w:r>
          </w:p>
        </w:tc>
      </w:tr>
      <w:tr w:rsidR="002A3BF3" w14:paraId="49784475" w14:textId="77777777" w:rsidTr="008E0BA8">
        <w:tc>
          <w:tcPr>
            <w:tcW w:w="509" w:type="dxa"/>
          </w:tcPr>
          <w:p w14:paraId="7BCAB21A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904" w:type="dxa"/>
          </w:tcPr>
          <w:p w14:paraId="2A1F810A" w14:textId="77777777" w:rsidR="002A3BF3" w:rsidRDefault="001D371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03.03. 2026</w:t>
            </w:r>
          </w:p>
        </w:tc>
        <w:tc>
          <w:tcPr>
            <w:tcW w:w="850" w:type="dxa"/>
          </w:tcPr>
          <w:p w14:paraId="15A61E33" w14:textId="77777777" w:rsidR="002A3BF3" w:rsidRDefault="001D371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2552" w:type="dxa"/>
          </w:tcPr>
          <w:p w14:paraId="20E13B88" w14:textId="77777777" w:rsidR="002A3BF3" w:rsidRDefault="001D371C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Учитель 4.0: як новий Професійний стандарт змінює освітню реальність</w:t>
            </w:r>
          </w:p>
        </w:tc>
        <w:tc>
          <w:tcPr>
            <w:tcW w:w="677" w:type="dxa"/>
            <w:shd w:val="clear" w:color="auto" w:fill="FFFFFF" w:themeFill="background1"/>
          </w:tcPr>
          <w:p w14:paraId="7BB5A24D" w14:textId="77777777" w:rsidR="002A3BF3" w:rsidRDefault="001D371C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2" w:type="dxa"/>
            <w:shd w:val="clear" w:color="auto" w:fill="FFFFFF" w:themeFill="background1"/>
          </w:tcPr>
          <w:p w14:paraId="02205245" w14:textId="77777777" w:rsidR="002A3BF3" w:rsidRDefault="001D371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08" w:type="dxa"/>
            <w:shd w:val="clear" w:color="auto" w:fill="FFFFFF" w:themeFill="background1"/>
          </w:tcPr>
          <w:p w14:paraId="2D00E2EE" w14:textId="77777777" w:rsidR="002A3BF3" w:rsidRDefault="001D371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60E9158" w14:textId="77777777" w:rsidR="002A3BF3" w:rsidRDefault="002A3B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14:paraId="47EA8F05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Байназарова О.О.</w:t>
            </w:r>
          </w:p>
          <w:p w14:paraId="0C7D998C" w14:textId="77777777" w:rsidR="002A3BF3" w:rsidRDefault="002A3BF3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2A3BF3" w14:paraId="039794DA" w14:textId="77777777" w:rsidTr="008E0BA8">
        <w:tc>
          <w:tcPr>
            <w:tcW w:w="509" w:type="dxa"/>
          </w:tcPr>
          <w:p w14:paraId="25E729FA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904" w:type="dxa"/>
          </w:tcPr>
          <w:p w14:paraId="30421DC2" w14:textId="77777777" w:rsidR="002A3BF3" w:rsidRDefault="001D371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03.03. 2026</w:t>
            </w:r>
          </w:p>
        </w:tc>
        <w:tc>
          <w:tcPr>
            <w:tcW w:w="850" w:type="dxa"/>
          </w:tcPr>
          <w:p w14:paraId="737C6F52" w14:textId="77777777" w:rsidR="002A3BF3" w:rsidRDefault="001D371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18.30-20.00</w:t>
            </w:r>
          </w:p>
        </w:tc>
        <w:tc>
          <w:tcPr>
            <w:tcW w:w="2552" w:type="dxa"/>
          </w:tcPr>
          <w:p w14:paraId="07C78073" w14:textId="77777777" w:rsidR="002A3BF3" w:rsidRDefault="001D371C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Педагогічна діяльність</w:t>
            </w:r>
            <w:r>
              <w:rPr>
                <w:sz w:val="22"/>
                <w:szCs w:val="22"/>
              </w:rPr>
              <w:t xml:space="preserve"> учителя як складова внутрішньої системи забезпечення якості освіти</w:t>
            </w:r>
          </w:p>
        </w:tc>
        <w:tc>
          <w:tcPr>
            <w:tcW w:w="677" w:type="dxa"/>
            <w:shd w:val="clear" w:color="auto" w:fill="FFFFFF" w:themeFill="background1"/>
          </w:tcPr>
          <w:p w14:paraId="0B975F5F" w14:textId="77777777" w:rsidR="002A3BF3" w:rsidRDefault="001D371C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2" w:type="dxa"/>
            <w:shd w:val="clear" w:color="auto" w:fill="FFFFFF" w:themeFill="background1"/>
          </w:tcPr>
          <w:p w14:paraId="49327DB4" w14:textId="77777777" w:rsidR="002A3BF3" w:rsidRDefault="002A3B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8" w:type="dxa"/>
            <w:shd w:val="clear" w:color="auto" w:fill="FFFFFF" w:themeFill="background1"/>
          </w:tcPr>
          <w:p w14:paraId="310D3317" w14:textId="77777777" w:rsidR="002A3BF3" w:rsidRDefault="002A3B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6DC4E2" w14:textId="77777777" w:rsidR="002A3BF3" w:rsidRDefault="002A3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2826EF8A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Вольянська С.Є</w:t>
            </w:r>
          </w:p>
          <w:p w14:paraId="78C04803" w14:textId="77777777" w:rsidR="002A3BF3" w:rsidRDefault="002A3BF3">
            <w:pPr>
              <w:jc w:val="left"/>
              <w:rPr>
                <w:sz w:val="22"/>
                <w:szCs w:val="22"/>
              </w:rPr>
            </w:pPr>
          </w:p>
        </w:tc>
      </w:tr>
      <w:tr w:rsidR="002A3BF3" w14:paraId="0EFEEAEB" w14:textId="77777777" w:rsidTr="008E0BA8">
        <w:tc>
          <w:tcPr>
            <w:tcW w:w="509" w:type="dxa"/>
          </w:tcPr>
          <w:p w14:paraId="6936291D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904" w:type="dxa"/>
          </w:tcPr>
          <w:p w14:paraId="5DD42708" w14:textId="77777777" w:rsidR="002A3BF3" w:rsidRDefault="001D371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04.03. 2026</w:t>
            </w:r>
          </w:p>
        </w:tc>
        <w:tc>
          <w:tcPr>
            <w:tcW w:w="850" w:type="dxa"/>
          </w:tcPr>
          <w:p w14:paraId="2EEA5485" w14:textId="77777777" w:rsidR="002A3BF3" w:rsidRDefault="001D371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2552" w:type="dxa"/>
          </w:tcPr>
          <w:p w14:paraId="6EB93A65" w14:textId="77777777" w:rsidR="002A3BF3" w:rsidRDefault="001D371C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Стратегії підтримки учнів, які пережили травматичні події </w:t>
            </w:r>
          </w:p>
        </w:tc>
        <w:tc>
          <w:tcPr>
            <w:tcW w:w="677" w:type="dxa"/>
          </w:tcPr>
          <w:p w14:paraId="53022ADA" w14:textId="77777777" w:rsidR="002A3BF3" w:rsidRDefault="001D371C">
            <w:pPr>
              <w:tabs>
                <w:tab w:val="left" w:pos="48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2" w:type="dxa"/>
          </w:tcPr>
          <w:p w14:paraId="1532D845" w14:textId="77777777" w:rsidR="002A3BF3" w:rsidRDefault="001D3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8" w:type="dxa"/>
          </w:tcPr>
          <w:p w14:paraId="5A9F9832" w14:textId="77777777" w:rsidR="002A3BF3" w:rsidRDefault="002A3BF3">
            <w:pPr>
              <w:jc w:val="center"/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9E9ACB" w14:textId="77777777" w:rsidR="002A3BF3" w:rsidRDefault="002A3BF3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AA53569" w14:textId="77777777" w:rsidR="002A3BF3" w:rsidRDefault="001D371C">
            <w:pPr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Скрипка К.С.</w:t>
            </w:r>
          </w:p>
        </w:tc>
      </w:tr>
      <w:tr w:rsidR="002A3BF3" w14:paraId="6E3527D4" w14:textId="77777777" w:rsidTr="008E0BA8">
        <w:tc>
          <w:tcPr>
            <w:tcW w:w="509" w:type="dxa"/>
          </w:tcPr>
          <w:p w14:paraId="6486F0D1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904" w:type="dxa"/>
          </w:tcPr>
          <w:p w14:paraId="27D16BA7" w14:textId="77777777" w:rsidR="002A3BF3" w:rsidRDefault="001D371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04.03. 2026</w:t>
            </w:r>
          </w:p>
        </w:tc>
        <w:tc>
          <w:tcPr>
            <w:tcW w:w="850" w:type="dxa"/>
          </w:tcPr>
          <w:p w14:paraId="281BA476" w14:textId="77777777" w:rsidR="002A3BF3" w:rsidRDefault="001D371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552" w:type="dxa"/>
          </w:tcPr>
          <w:p w14:paraId="4780FE96" w14:textId="77777777" w:rsidR="002A3BF3" w:rsidRDefault="001D371C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Компетентнісний потенціал </w:t>
            </w:r>
            <w:r>
              <w:rPr>
                <w:rFonts w:eastAsia="Times New Roman"/>
                <w:sz w:val="22"/>
                <w:szCs w:val="22"/>
              </w:rPr>
              <w:t>іншомовної освіти: огляд та практичне застосування Державного стандарту базової середньої освіти</w:t>
            </w:r>
          </w:p>
        </w:tc>
        <w:tc>
          <w:tcPr>
            <w:tcW w:w="677" w:type="dxa"/>
            <w:shd w:val="clear" w:color="auto" w:fill="FFFFFF" w:themeFill="background1"/>
          </w:tcPr>
          <w:p w14:paraId="3AB3916A" w14:textId="77777777" w:rsidR="002A3BF3" w:rsidRDefault="001D371C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2" w:type="dxa"/>
            <w:shd w:val="clear" w:color="auto" w:fill="FFFFFF" w:themeFill="background1"/>
          </w:tcPr>
          <w:p w14:paraId="15DE6FF2" w14:textId="77777777" w:rsidR="002A3BF3" w:rsidRDefault="001D37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8" w:type="dxa"/>
            <w:shd w:val="clear" w:color="auto" w:fill="FFFFFF" w:themeFill="background1"/>
          </w:tcPr>
          <w:p w14:paraId="117941A0" w14:textId="77777777" w:rsidR="002A3BF3" w:rsidRDefault="002A3B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D75F21" w14:textId="77777777" w:rsidR="002A3BF3" w:rsidRDefault="002A3BF3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2869642F" w14:textId="77777777" w:rsidR="002A3BF3" w:rsidRDefault="001D371C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Моліна О.О.</w:t>
            </w:r>
          </w:p>
        </w:tc>
      </w:tr>
      <w:tr w:rsidR="002A3BF3" w14:paraId="608B23CB" w14:textId="77777777" w:rsidTr="008E0BA8">
        <w:tc>
          <w:tcPr>
            <w:tcW w:w="509" w:type="dxa"/>
          </w:tcPr>
          <w:p w14:paraId="0845D82B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904" w:type="dxa"/>
          </w:tcPr>
          <w:p w14:paraId="7A82AFAD" w14:textId="77777777" w:rsidR="002A3BF3" w:rsidRDefault="001D371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05.03. 2026</w:t>
            </w:r>
          </w:p>
        </w:tc>
        <w:tc>
          <w:tcPr>
            <w:tcW w:w="850" w:type="dxa"/>
          </w:tcPr>
          <w:p w14:paraId="029A79AF" w14:textId="77777777" w:rsidR="002A3BF3" w:rsidRDefault="001D371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2552" w:type="dxa"/>
          </w:tcPr>
          <w:p w14:paraId="7B3AEF89" w14:textId="77777777" w:rsidR="002A3BF3" w:rsidRDefault="001D371C">
            <w:pPr>
              <w:tabs>
                <w:tab w:val="left" w:pos="4842"/>
              </w:tabs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Сучасні освітні тренди для організації віддаленого навчання англійської мови</w:t>
            </w:r>
          </w:p>
        </w:tc>
        <w:tc>
          <w:tcPr>
            <w:tcW w:w="677" w:type="dxa"/>
            <w:shd w:val="clear" w:color="auto" w:fill="FFFFFF" w:themeFill="background1"/>
          </w:tcPr>
          <w:p w14:paraId="1F04471F" w14:textId="77777777" w:rsidR="002A3BF3" w:rsidRDefault="001D371C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2" w:type="dxa"/>
            <w:shd w:val="clear" w:color="auto" w:fill="FFFFFF" w:themeFill="background1"/>
          </w:tcPr>
          <w:p w14:paraId="02292D7B" w14:textId="77777777" w:rsidR="002A3BF3" w:rsidRDefault="001D37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08" w:type="dxa"/>
            <w:shd w:val="clear" w:color="auto" w:fill="FFFFFF" w:themeFill="background1"/>
          </w:tcPr>
          <w:p w14:paraId="00C28A86" w14:textId="77777777" w:rsidR="002A3BF3" w:rsidRDefault="001D37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248EB0F" w14:textId="77777777" w:rsidR="002A3BF3" w:rsidRDefault="002A3BF3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26E67A7" w14:textId="77777777" w:rsidR="002A3BF3" w:rsidRDefault="001D371C">
            <w:pPr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Румянцева-Лахтіна О.О.</w:t>
            </w:r>
          </w:p>
        </w:tc>
      </w:tr>
      <w:tr w:rsidR="002A3BF3" w14:paraId="0753983F" w14:textId="77777777" w:rsidTr="008E0BA8">
        <w:tc>
          <w:tcPr>
            <w:tcW w:w="509" w:type="dxa"/>
          </w:tcPr>
          <w:p w14:paraId="54E91071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904" w:type="dxa"/>
          </w:tcPr>
          <w:p w14:paraId="0C28ACE6" w14:textId="77777777" w:rsidR="002A3BF3" w:rsidRDefault="001D371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05.03. 2026</w:t>
            </w:r>
          </w:p>
        </w:tc>
        <w:tc>
          <w:tcPr>
            <w:tcW w:w="850" w:type="dxa"/>
          </w:tcPr>
          <w:p w14:paraId="0F7DB1F9" w14:textId="77777777" w:rsidR="002A3BF3" w:rsidRDefault="001D371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552" w:type="dxa"/>
          </w:tcPr>
          <w:p w14:paraId="64215CB2" w14:textId="77777777" w:rsidR="002A3BF3" w:rsidRDefault="001D371C">
            <w:pPr>
              <w:tabs>
                <w:tab w:val="left" w:pos="4842"/>
              </w:tabs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Методика організації уроку англійської мови в умовах дистанційного навчання</w:t>
            </w:r>
          </w:p>
        </w:tc>
        <w:tc>
          <w:tcPr>
            <w:tcW w:w="677" w:type="dxa"/>
            <w:shd w:val="clear" w:color="auto" w:fill="FFFFFF" w:themeFill="background1"/>
          </w:tcPr>
          <w:p w14:paraId="6EEDFE30" w14:textId="77777777" w:rsidR="002A3BF3" w:rsidRDefault="001D371C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</w:t>
            </w:r>
          </w:p>
        </w:tc>
        <w:tc>
          <w:tcPr>
            <w:tcW w:w="1092" w:type="dxa"/>
            <w:shd w:val="clear" w:color="auto" w:fill="FFFFFF" w:themeFill="background1"/>
          </w:tcPr>
          <w:p w14:paraId="3B3D7C5C" w14:textId="77777777" w:rsidR="002A3BF3" w:rsidRDefault="001D37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1</w:t>
            </w:r>
          </w:p>
        </w:tc>
        <w:tc>
          <w:tcPr>
            <w:tcW w:w="1208" w:type="dxa"/>
            <w:shd w:val="clear" w:color="auto" w:fill="FFFFFF" w:themeFill="background1"/>
          </w:tcPr>
          <w:p w14:paraId="40D8B841" w14:textId="77777777" w:rsidR="002A3BF3" w:rsidRDefault="001D37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5215F7E" w14:textId="77777777" w:rsidR="002A3BF3" w:rsidRDefault="002A3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7C59425B" w14:textId="77777777" w:rsidR="002A3BF3" w:rsidRDefault="001D371C">
            <w:pPr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Мацкевич В.В.</w:t>
            </w:r>
          </w:p>
        </w:tc>
      </w:tr>
      <w:tr w:rsidR="002A3BF3" w14:paraId="5DC70722" w14:textId="77777777" w:rsidTr="008E0BA8">
        <w:tc>
          <w:tcPr>
            <w:tcW w:w="509" w:type="dxa"/>
          </w:tcPr>
          <w:p w14:paraId="2D044DAE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904" w:type="dxa"/>
          </w:tcPr>
          <w:p w14:paraId="1924C6CF" w14:textId="77777777" w:rsidR="002A3BF3" w:rsidRDefault="001D371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06.03. 2026</w:t>
            </w:r>
          </w:p>
        </w:tc>
        <w:tc>
          <w:tcPr>
            <w:tcW w:w="850" w:type="dxa"/>
          </w:tcPr>
          <w:p w14:paraId="32EBA853" w14:textId="77777777" w:rsidR="002A3BF3" w:rsidRDefault="001D371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15.15-16.45</w:t>
            </w:r>
          </w:p>
        </w:tc>
        <w:tc>
          <w:tcPr>
            <w:tcW w:w="2552" w:type="dxa"/>
          </w:tcPr>
          <w:p w14:paraId="15A549AD" w14:textId="77777777" w:rsidR="002A3BF3" w:rsidRDefault="001D371C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Безпека в цифровому суспільстві та в освітньому середовищі</w:t>
            </w:r>
          </w:p>
        </w:tc>
        <w:tc>
          <w:tcPr>
            <w:tcW w:w="677" w:type="dxa"/>
            <w:shd w:val="clear" w:color="auto" w:fill="FFFFFF" w:themeFill="background1"/>
          </w:tcPr>
          <w:p w14:paraId="01083D4E" w14:textId="77777777" w:rsidR="002A3BF3" w:rsidRDefault="001D371C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92" w:type="dxa"/>
            <w:shd w:val="clear" w:color="auto" w:fill="FFFFFF" w:themeFill="background1"/>
          </w:tcPr>
          <w:p w14:paraId="34248971" w14:textId="77777777" w:rsidR="002A3BF3" w:rsidRDefault="001D37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08" w:type="dxa"/>
            <w:shd w:val="clear" w:color="auto" w:fill="FFFFFF" w:themeFill="background1"/>
          </w:tcPr>
          <w:p w14:paraId="78B97F0D" w14:textId="77777777" w:rsidR="002A3BF3" w:rsidRDefault="001D37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F4C1A9B" w14:textId="77777777" w:rsidR="002A3BF3" w:rsidRDefault="002A3BF3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5A59EBA" w14:textId="77777777" w:rsidR="002A3BF3" w:rsidRDefault="001D371C">
            <w:pPr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Яковлев П.О.</w:t>
            </w:r>
          </w:p>
        </w:tc>
      </w:tr>
      <w:tr w:rsidR="002A3BF3" w14:paraId="6E7B31E9" w14:textId="77777777" w:rsidTr="008E0BA8">
        <w:tc>
          <w:tcPr>
            <w:tcW w:w="509" w:type="dxa"/>
          </w:tcPr>
          <w:p w14:paraId="37697AB8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904" w:type="dxa"/>
          </w:tcPr>
          <w:p w14:paraId="6495B6BD" w14:textId="77777777" w:rsidR="002A3BF3" w:rsidRDefault="001D371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06.03. 2026</w:t>
            </w:r>
          </w:p>
        </w:tc>
        <w:tc>
          <w:tcPr>
            <w:tcW w:w="850" w:type="dxa"/>
          </w:tcPr>
          <w:p w14:paraId="5E905EF4" w14:textId="77777777" w:rsidR="002A3BF3" w:rsidRDefault="001D371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552" w:type="dxa"/>
          </w:tcPr>
          <w:p w14:paraId="63979EDD" w14:textId="77777777" w:rsidR="002A3BF3" w:rsidRDefault="001D371C">
            <w:pPr>
              <w:tabs>
                <w:tab w:val="left" w:pos="4842"/>
              </w:tabs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Створення дидактичних онлайн-матеріалів на основі мережевих сервісів та сучасних ґаджетів: методичні поради</w:t>
            </w:r>
          </w:p>
        </w:tc>
        <w:tc>
          <w:tcPr>
            <w:tcW w:w="677" w:type="dxa"/>
            <w:shd w:val="clear" w:color="auto" w:fill="FFFFFF" w:themeFill="background1"/>
          </w:tcPr>
          <w:p w14:paraId="4AB67786" w14:textId="77777777" w:rsidR="002A3BF3" w:rsidRDefault="002A3BF3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14:paraId="55143774" w14:textId="77777777" w:rsidR="002A3BF3" w:rsidRDefault="001D37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08" w:type="dxa"/>
            <w:shd w:val="clear" w:color="auto" w:fill="FFFFFF" w:themeFill="background1"/>
          </w:tcPr>
          <w:p w14:paraId="03A04CF0" w14:textId="77777777" w:rsidR="002A3BF3" w:rsidRDefault="002A3B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B446F7" w14:textId="77777777" w:rsidR="002A3BF3" w:rsidRDefault="002A3B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A1338EA" w14:textId="77777777" w:rsidR="002A3BF3" w:rsidRDefault="001D371C">
            <w:pPr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Мацкевич В.В.</w:t>
            </w:r>
          </w:p>
        </w:tc>
      </w:tr>
      <w:tr w:rsidR="002A3BF3" w14:paraId="62291D73" w14:textId="77777777" w:rsidTr="008E0BA8">
        <w:tc>
          <w:tcPr>
            <w:tcW w:w="509" w:type="dxa"/>
          </w:tcPr>
          <w:p w14:paraId="0736ADBC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904" w:type="dxa"/>
          </w:tcPr>
          <w:p w14:paraId="57B3C2F6" w14:textId="77777777" w:rsidR="002A3BF3" w:rsidRDefault="001D371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09.03. 2026</w:t>
            </w:r>
          </w:p>
        </w:tc>
        <w:tc>
          <w:tcPr>
            <w:tcW w:w="850" w:type="dxa"/>
          </w:tcPr>
          <w:p w14:paraId="264B4404" w14:textId="77777777" w:rsidR="002A3BF3" w:rsidRDefault="001D371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552" w:type="dxa"/>
          </w:tcPr>
          <w:p w14:paraId="307D0F77" w14:textId="77777777" w:rsidR="002A3BF3" w:rsidRDefault="001D371C">
            <w:pPr>
              <w:tabs>
                <w:tab w:val="left" w:pos="4842"/>
              </w:tabs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Едьютейнмент у дії: практики створення креативного уроку англійської мови</w:t>
            </w:r>
          </w:p>
        </w:tc>
        <w:tc>
          <w:tcPr>
            <w:tcW w:w="677" w:type="dxa"/>
            <w:shd w:val="clear" w:color="auto" w:fill="FFFFFF" w:themeFill="background1"/>
          </w:tcPr>
          <w:p w14:paraId="48C7230B" w14:textId="77777777" w:rsidR="002A3BF3" w:rsidRDefault="001D371C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2" w:type="dxa"/>
            <w:shd w:val="clear" w:color="auto" w:fill="FFFFFF" w:themeFill="background1"/>
          </w:tcPr>
          <w:p w14:paraId="1A983C88" w14:textId="77777777" w:rsidR="002A3BF3" w:rsidRDefault="001D37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08" w:type="dxa"/>
            <w:shd w:val="clear" w:color="auto" w:fill="FFFFFF" w:themeFill="background1"/>
          </w:tcPr>
          <w:p w14:paraId="5D56F795" w14:textId="77777777" w:rsidR="002A3BF3" w:rsidRDefault="002A3B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650896" w14:textId="77777777" w:rsidR="002A3BF3" w:rsidRDefault="002A3BF3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B074D30" w14:textId="77777777" w:rsidR="002A3BF3" w:rsidRDefault="001D371C">
            <w:pPr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Солуянова Г.А.</w:t>
            </w:r>
          </w:p>
        </w:tc>
      </w:tr>
      <w:tr w:rsidR="002A3BF3" w14:paraId="360EEC0E" w14:textId="77777777" w:rsidTr="008E0BA8">
        <w:tc>
          <w:tcPr>
            <w:tcW w:w="509" w:type="dxa"/>
          </w:tcPr>
          <w:p w14:paraId="5E5BBE16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11.</w:t>
            </w:r>
          </w:p>
        </w:tc>
        <w:tc>
          <w:tcPr>
            <w:tcW w:w="904" w:type="dxa"/>
          </w:tcPr>
          <w:p w14:paraId="00982EC2" w14:textId="77777777" w:rsidR="002A3BF3" w:rsidRDefault="001D371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10.03. 2026</w:t>
            </w:r>
          </w:p>
        </w:tc>
        <w:tc>
          <w:tcPr>
            <w:tcW w:w="850" w:type="dxa"/>
          </w:tcPr>
          <w:p w14:paraId="69467701" w14:textId="77777777" w:rsidR="002A3BF3" w:rsidRDefault="001D371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2552" w:type="dxa"/>
          </w:tcPr>
          <w:p w14:paraId="4F5059D9" w14:textId="77777777" w:rsidR="002A3BF3" w:rsidRDefault="001D371C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Формування навичок LOTS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HOTS для учнів різних вікових груп</w:t>
            </w:r>
          </w:p>
        </w:tc>
        <w:tc>
          <w:tcPr>
            <w:tcW w:w="677" w:type="dxa"/>
            <w:shd w:val="clear" w:color="auto" w:fill="FFFFFF" w:themeFill="background1"/>
          </w:tcPr>
          <w:p w14:paraId="5893C222" w14:textId="77777777" w:rsidR="002A3BF3" w:rsidRDefault="001D371C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2" w:type="dxa"/>
            <w:shd w:val="clear" w:color="auto" w:fill="FFFFFF" w:themeFill="background1"/>
          </w:tcPr>
          <w:p w14:paraId="378B6632" w14:textId="77777777" w:rsidR="002A3BF3" w:rsidRDefault="001D371C">
            <w:pPr>
              <w:jc w:val="center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8" w:type="dxa"/>
          </w:tcPr>
          <w:p w14:paraId="79DC6FD1" w14:textId="77777777" w:rsidR="002A3BF3" w:rsidRDefault="002A3BF3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8BA9519" w14:textId="77777777" w:rsidR="002A3BF3" w:rsidRDefault="002A3BF3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48F69069" w14:textId="77777777" w:rsidR="002A3BF3" w:rsidRDefault="001D371C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Румянцева-Лахтіна О.О.</w:t>
            </w:r>
          </w:p>
        </w:tc>
      </w:tr>
      <w:tr w:rsidR="002A3BF3" w14:paraId="63CBFA1D" w14:textId="77777777" w:rsidTr="008E0BA8">
        <w:tc>
          <w:tcPr>
            <w:tcW w:w="509" w:type="dxa"/>
          </w:tcPr>
          <w:p w14:paraId="75829BBE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904" w:type="dxa"/>
          </w:tcPr>
          <w:p w14:paraId="2E9DACE1" w14:textId="77777777" w:rsidR="002A3BF3" w:rsidRDefault="001D371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10.03. 2026</w:t>
            </w:r>
          </w:p>
        </w:tc>
        <w:tc>
          <w:tcPr>
            <w:tcW w:w="850" w:type="dxa"/>
          </w:tcPr>
          <w:p w14:paraId="71FDFA18" w14:textId="77777777" w:rsidR="002A3BF3" w:rsidRDefault="001D371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552" w:type="dxa"/>
          </w:tcPr>
          <w:p w14:paraId="37705A10" w14:textId="77777777" w:rsidR="002A3BF3" w:rsidRDefault="001D371C">
            <w:pPr>
              <w:tabs>
                <w:tab w:val="left" w:pos="4842"/>
              </w:tabs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Методичні поради для проведення ефективного онлайн-уроку англійської мови в початковій школі</w:t>
            </w:r>
          </w:p>
        </w:tc>
        <w:tc>
          <w:tcPr>
            <w:tcW w:w="677" w:type="dxa"/>
            <w:shd w:val="clear" w:color="auto" w:fill="FFFFFF" w:themeFill="background1"/>
          </w:tcPr>
          <w:p w14:paraId="6C3BEEA7" w14:textId="77777777" w:rsidR="002A3BF3" w:rsidRDefault="002A3BF3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14:paraId="523F6A83" w14:textId="77777777" w:rsidR="002A3BF3" w:rsidRDefault="001D37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08" w:type="dxa"/>
            <w:shd w:val="clear" w:color="auto" w:fill="FFFFFF" w:themeFill="background1"/>
          </w:tcPr>
          <w:p w14:paraId="65E60884" w14:textId="77777777" w:rsidR="002A3BF3" w:rsidRDefault="002A3B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E1A37E" w14:textId="77777777" w:rsidR="002A3BF3" w:rsidRDefault="002A3BF3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3717CC1" w14:textId="77777777" w:rsidR="002A3BF3" w:rsidRDefault="001D371C">
            <w:pPr>
              <w:jc w:val="left"/>
              <w:rPr>
                <w:rFonts w:eastAsia="Times New Roman"/>
                <w:strike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Шеремет В.О.</w:t>
            </w:r>
          </w:p>
        </w:tc>
      </w:tr>
      <w:tr w:rsidR="002A3BF3" w14:paraId="6766BF9E" w14:textId="77777777" w:rsidTr="008E0BA8">
        <w:tc>
          <w:tcPr>
            <w:tcW w:w="509" w:type="dxa"/>
          </w:tcPr>
          <w:p w14:paraId="23470A12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904" w:type="dxa"/>
          </w:tcPr>
          <w:p w14:paraId="775A1EB7" w14:textId="77777777" w:rsidR="002A3BF3" w:rsidRDefault="001D371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11.03. 2026</w:t>
            </w:r>
          </w:p>
        </w:tc>
        <w:tc>
          <w:tcPr>
            <w:tcW w:w="850" w:type="dxa"/>
          </w:tcPr>
          <w:p w14:paraId="57594BF0" w14:textId="77777777" w:rsidR="002A3BF3" w:rsidRDefault="001D371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2552" w:type="dxa"/>
          </w:tcPr>
          <w:p w14:paraId="17C320F7" w14:textId="77777777" w:rsidR="002A3BF3" w:rsidRDefault="001D371C">
            <w:pPr>
              <w:tabs>
                <w:tab w:val="left" w:pos="4842"/>
              </w:tabs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Освітні стратегії формування здатності спілкуватися іноземними мовами для успішної самореалізації здобувачів освіти</w:t>
            </w:r>
          </w:p>
        </w:tc>
        <w:tc>
          <w:tcPr>
            <w:tcW w:w="677" w:type="dxa"/>
            <w:shd w:val="clear" w:color="auto" w:fill="FFFFFF" w:themeFill="background1"/>
          </w:tcPr>
          <w:p w14:paraId="33D450FD" w14:textId="77777777" w:rsidR="002A3BF3" w:rsidRDefault="001D371C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2" w:type="dxa"/>
            <w:shd w:val="clear" w:color="auto" w:fill="FFFFFF" w:themeFill="background1"/>
          </w:tcPr>
          <w:p w14:paraId="7333C8A8" w14:textId="77777777" w:rsidR="002A3BF3" w:rsidRDefault="001D371C">
            <w:pPr>
              <w:jc w:val="center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1</w:t>
            </w:r>
          </w:p>
        </w:tc>
        <w:tc>
          <w:tcPr>
            <w:tcW w:w="1208" w:type="dxa"/>
          </w:tcPr>
          <w:p w14:paraId="24A5D190" w14:textId="77777777" w:rsidR="002A3BF3" w:rsidRDefault="002A3BF3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86556F6" w14:textId="77777777" w:rsidR="002A3BF3" w:rsidRDefault="002A3BF3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2C5C015" w14:textId="77777777" w:rsidR="002A3BF3" w:rsidRDefault="001D371C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Герасіменко Н.В</w:t>
            </w:r>
          </w:p>
        </w:tc>
      </w:tr>
      <w:tr w:rsidR="002A3BF3" w14:paraId="5951DA25" w14:textId="77777777" w:rsidTr="008E0BA8">
        <w:tc>
          <w:tcPr>
            <w:tcW w:w="509" w:type="dxa"/>
          </w:tcPr>
          <w:p w14:paraId="6BD1F001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904" w:type="dxa"/>
          </w:tcPr>
          <w:p w14:paraId="6FF14DDF" w14:textId="77777777" w:rsidR="002A3BF3" w:rsidRDefault="001D371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11.03. 2026</w:t>
            </w:r>
          </w:p>
        </w:tc>
        <w:tc>
          <w:tcPr>
            <w:tcW w:w="850" w:type="dxa"/>
          </w:tcPr>
          <w:p w14:paraId="1745596D" w14:textId="77777777" w:rsidR="002A3BF3" w:rsidRDefault="001D371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2552" w:type="dxa"/>
          </w:tcPr>
          <w:p w14:paraId="5A847659" w14:textId="77777777" w:rsidR="002A3BF3" w:rsidRDefault="001D371C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Диференційоване навчання як стратегія подолання освітніх </w:t>
            </w:r>
            <w:r>
              <w:rPr>
                <w:color w:val="000000"/>
                <w:sz w:val="22"/>
                <w:szCs w:val="22"/>
              </w:rPr>
              <w:t>втрат учнів</w:t>
            </w:r>
          </w:p>
        </w:tc>
        <w:tc>
          <w:tcPr>
            <w:tcW w:w="677" w:type="dxa"/>
            <w:shd w:val="clear" w:color="auto" w:fill="FFFFFF" w:themeFill="background1"/>
          </w:tcPr>
          <w:p w14:paraId="26BD26AD" w14:textId="77777777" w:rsidR="002A3BF3" w:rsidRDefault="001D371C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2" w:type="dxa"/>
            <w:shd w:val="clear" w:color="auto" w:fill="FFFFFF" w:themeFill="background1"/>
          </w:tcPr>
          <w:p w14:paraId="4181755E" w14:textId="77777777" w:rsidR="002A3BF3" w:rsidRDefault="001D37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08" w:type="dxa"/>
            <w:shd w:val="clear" w:color="auto" w:fill="FFFFFF" w:themeFill="background1"/>
          </w:tcPr>
          <w:p w14:paraId="1E806BAB" w14:textId="77777777" w:rsidR="002A3BF3" w:rsidRDefault="001D37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FAF54C4" w14:textId="77777777" w:rsidR="002A3BF3" w:rsidRDefault="002A3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4453AE48" w14:textId="77777777" w:rsidR="002A3BF3" w:rsidRDefault="001D371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Дегтярьова Г.А.</w:t>
            </w:r>
          </w:p>
        </w:tc>
      </w:tr>
      <w:tr w:rsidR="002A3BF3" w14:paraId="37F17371" w14:textId="77777777" w:rsidTr="008E0BA8">
        <w:tc>
          <w:tcPr>
            <w:tcW w:w="509" w:type="dxa"/>
          </w:tcPr>
          <w:p w14:paraId="342A9D0D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904" w:type="dxa"/>
          </w:tcPr>
          <w:p w14:paraId="61D7CCDE" w14:textId="77777777" w:rsidR="002A3BF3" w:rsidRDefault="001D371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12.03. 2026</w:t>
            </w:r>
          </w:p>
        </w:tc>
        <w:tc>
          <w:tcPr>
            <w:tcW w:w="850" w:type="dxa"/>
          </w:tcPr>
          <w:p w14:paraId="2EDB55FD" w14:textId="77777777" w:rsidR="002A3BF3" w:rsidRDefault="001D371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552" w:type="dxa"/>
          </w:tcPr>
          <w:p w14:paraId="2F7E8F9F" w14:textId="77777777" w:rsidR="002A3BF3" w:rsidRDefault="001D371C">
            <w:pPr>
              <w:tabs>
                <w:tab w:val="left" w:pos="4842"/>
              </w:tabs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4"/>
              </w:rPr>
              <w:t>Цифрові ресурси для розвитку аудіювання та вимови на уроках англійської мови</w:t>
            </w:r>
          </w:p>
        </w:tc>
        <w:tc>
          <w:tcPr>
            <w:tcW w:w="677" w:type="dxa"/>
            <w:shd w:val="clear" w:color="auto" w:fill="FFFFFF" w:themeFill="background1"/>
          </w:tcPr>
          <w:p w14:paraId="25588FE5" w14:textId="77777777" w:rsidR="002A3BF3" w:rsidRDefault="002A3BF3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14:paraId="51950275" w14:textId="77777777" w:rsidR="002A3BF3" w:rsidRDefault="001D37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08" w:type="dxa"/>
            <w:shd w:val="clear" w:color="auto" w:fill="FFFFFF" w:themeFill="background1"/>
          </w:tcPr>
          <w:p w14:paraId="5C8C1A2B" w14:textId="77777777" w:rsidR="002A3BF3" w:rsidRDefault="001D37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5D4D165" w14:textId="77777777" w:rsidR="002A3BF3" w:rsidRDefault="002A3BF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071C723" w14:textId="77777777" w:rsidR="002A3BF3" w:rsidRDefault="001D371C">
            <w:pPr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Шеремет В.О.</w:t>
            </w:r>
          </w:p>
        </w:tc>
      </w:tr>
      <w:tr w:rsidR="002A3BF3" w14:paraId="5401B9A8" w14:textId="77777777" w:rsidTr="008E0BA8">
        <w:tc>
          <w:tcPr>
            <w:tcW w:w="509" w:type="dxa"/>
          </w:tcPr>
          <w:p w14:paraId="44E674D7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</w:t>
            </w:r>
          </w:p>
        </w:tc>
        <w:tc>
          <w:tcPr>
            <w:tcW w:w="904" w:type="dxa"/>
          </w:tcPr>
          <w:p w14:paraId="581D3E2F" w14:textId="77777777" w:rsidR="002A3BF3" w:rsidRDefault="001D371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13.03. 2026</w:t>
            </w:r>
          </w:p>
        </w:tc>
        <w:tc>
          <w:tcPr>
            <w:tcW w:w="850" w:type="dxa"/>
          </w:tcPr>
          <w:p w14:paraId="74E7885B" w14:textId="77777777" w:rsidR="002A3BF3" w:rsidRDefault="001D371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15.15-16.45</w:t>
            </w:r>
          </w:p>
        </w:tc>
        <w:tc>
          <w:tcPr>
            <w:tcW w:w="2552" w:type="dxa"/>
          </w:tcPr>
          <w:p w14:paraId="716711DA" w14:textId="77777777" w:rsidR="002A3BF3" w:rsidRDefault="001D371C">
            <w:pPr>
              <w:tabs>
                <w:tab w:val="left" w:pos="4842"/>
              </w:tabs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Інтеграція екологічної та </w:t>
            </w:r>
            <w:r>
              <w:rPr>
                <w:sz w:val="22"/>
                <w:szCs w:val="24"/>
                <w:lang w:val="en-US"/>
              </w:rPr>
              <w:t>STEM</w:t>
            </w:r>
            <w:r>
              <w:rPr>
                <w:sz w:val="22"/>
                <w:szCs w:val="24"/>
              </w:rPr>
              <w:t xml:space="preserve">-тематики в навчання англійської </w:t>
            </w:r>
            <w:r>
              <w:rPr>
                <w:sz w:val="22"/>
                <w:szCs w:val="24"/>
              </w:rPr>
              <w:t>мови: компетентнісний підхід</w:t>
            </w:r>
          </w:p>
        </w:tc>
        <w:tc>
          <w:tcPr>
            <w:tcW w:w="677" w:type="dxa"/>
            <w:shd w:val="clear" w:color="auto" w:fill="FFFFFF" w:themeFill="background1"/>
          </w:tcPr>
          <w:p w14:paraId="1A24CFB5" w14:textId="77777777" w:rsidR="002A3BF3" w:rsidRDefault="001D371C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2" w:type="dxa"/>
            <w:shd w:val="clear" w:color="auto" w:fill="FFFFFF" w:themeFill="background1"/>
          </w:tcPr>
          <w:p w14:paraId="114121CE" w14:textId="77777777" w:rsidR="002A3BF3" w:rsidRDefault="001D371C">
            <w:pPr>
              <w:jc w:val="center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1</w:t>
            </w:r>
          </w:p>
        </w:tc>
        <w:tc>
          <w:tcPr>
            <w:tcW w:w="1208" w:type="dxa"/>
          </w:tcPr>
          <w:p w14:paraId="0ABAA784" w14:textId="77777777" w:rsidR="002A3BF3" w:rsidRDefault="002A3BF3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5B937F7" w14:textId="77777777" w:rsidR="002A3BF3" w:rsidRDefault="002A3BF3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1DA4BD5F" w14:textId="77777777" w:rsidR="002A3BF3" w:rsidRDefault="001D371C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Грінченко О.І.</w:t>
            </w:r>
          </w:p>
        </w:tc>
      </w:tr>
      <w:tr w:rsidR="002A3BF3" w14:paraId="57707705" w14:textId="77777777" w:rsidTr="008E0BA8">
        <w:tc>
          <w:tcPr>
            <w:tcW w:w="509" w:type="dxa"/>
          </w:tcPr>
          <w:p w14:paraId="613C3B32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</w:t>
            </w:r>
          </w:p>
        </w:tc>
        <w:tc>
          <w:tcPr>
            <w:tcW w:w="904" w:type="dxa"/>
          </w:tcPr>
          <w:p w14:paraId="5EB7CCD9" w14:textId="77777777" w:rsidR="002A3BF3" w:rsidRDefault="001D371C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13.03. 2026</w:t>
            </w:r>
          </w:p>
        </w:tc>
        <w:tc>
          <w:tcPr>
            <w:tcW w:w="850" w:type="dxa"/>
          </w:tcPr>
          <w:p w14:paraId="4C3A78F3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552" w:type="dxa"/>
          </w:tcPr>
          <w:p w14:paraId="7A3ECD21" w14:textId="77777777" w:rsidR="002A3BF3" w:rsidRDefault="001D371C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Формування та розвиток комунікативних умінь: сприймання на слух та усної взаємодії</w:t>
            </w:r>
          </w:p>
        </w:tc>
        <w:tc>
          <w:tcPr>
            <w:tcW w:w="677" w:type="dxa"/>
            <w:shd w:val="clear" w:color="auto" w:fill="FFFFFF" w:themeFill="background1"/>
          </w:tcPr>
          <w:p w14:paraId="5650566F" w14:textId="77777777" w:rsidR="002A3BF3" w:rsidRDefault="002A3BF3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14:paraId="6310CC72" w14:textId="77777777" w:rsidR="002A3BF3" w:rsidRDefault="001D37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8" w:type="dxa"/>
            <w:shd w:val="clear" w:color="auto" w:fill="FFFFFF" w:themeFill="background1"/>
          </w:tcPr>
          <w:p w14:paraId="16800F61" w14:textId="77777777" w:rsidR="002A3BF3" w:rsidRDefault="002A3B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DAA72C" w14:textId="77777777" w:rsidR="002A3BF3" w:rsidRDefault="002A3B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44C1FE5" w14:textId="77777777" w:rsidR="002A3BF3" w:rsidRDefault="001D371C">
            <w:pPr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Мацкевич В.В.</w:t>
            </w:r>
          </w:p>
        </w:tc>
      </w:tr>
      <w:tr w:rsidR="002A3BF3" w14:paraId="2769FFD7" w14:textId="77777777" w:rsidTr="008E0BA8">
        <w:tc>
          <w:tcPr>
            <w:tcW w:w="509" w:type="dxa"/>
          </w:tcPr>
          <w:p w14:paraId="1092EB10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</w:t>
            </w:r>
          </w:p>
        </w:tc>
        <w:tc>
          <w:tcPr>
            <w:tcW w:w="904" w:type="dxa"/>
          </w:tcPr>
          <w:p w14:paraId="6F507C08" w14:textId="77777777" w:rsidR="002A3BF3" w:rsidRDefault="001D371C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16.03. 2026</w:t>
            </w:r>
          </w:p>
        </w:tc>
        <w:tc>
          <w:tcPr>
            <w:tcW w:w="850" w:type="dxa"/>
          </w:tcPr>
          <w:p w14:paraId="7DB33A16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15.15-16.45</w:t>
            </w:r>
          </w:p>
        </w:tc>
        <w:tc>
          <w:tcPr>
            <w:tcW w:w="2552" w:type="dxa"/>
          </w:tcPr>
          <w:p w14:paraId="5FC84F82" w14:textId="77777777" w:rsidR="002A3BF3" w:rsidRDefault="001D371C">
            <w:pPr>
              <w:tabs>
                <w:tab w:val="left" w:pos="4842"/>
              </w:tabs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Як розвивати математичну компетентність учнів </w:t>
            </w:r>
            <w:r>
              <w:rPr>
                <w:sz w:val="22"/>
                <w:szCs w:val="24"/>
              </w:rPr>
              <w:t>на уроках англійської мови: моделювання навчальних ситуацій</w:t>
            </w:r>
          </w:p>
        </w:tc>
        <w:tc>
          <w:tcPr>
            <w:tcW w:w="677" w:type="dxa"/>
            <w:shd w:val="clear" w:color="auto" w:fill="FFFFFF" w:themeFill="background1"/>
          </w:tcPr>
          <w:p w14:paraId="229F0F43" w14:textId="77777777" w:rsidR="002A3BF3" w:rsidRDefault="001D371C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2" w:type="dxa"/>
            <w:shd w:val="clear" w:color="auto" w:fill="FFFFFF" w:themeFill="background1"/>
          </w:tcPr>
          <w:p w14:paraId="4B19396F" w14:textId="77777777" w:rsidR="002A3BF3" w:rsidRDefault="001D371C">
            <w:pPr>
              <w:jc w:val="center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1</w:t>
            </w:r>
          </w:p>
        </w:tc>
        <w:tc>
          <w:tcPr>
            <w:tcW w:w="1208" w:type="dxa"/>
          </w:tcPr>
          <w:p w14:paraId="21BD24BA" w14:textId="77777777" w:rsidR="002A3BF3" w:rsidRDefault="002A3BF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36BF65" w14:textId="77777777" w:rsidR="002A3BF3" w:rsidRDefault="002A3BF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F597EFF" w14:textId="77777777" w:rsidR="002A3BF3" w:rsidRDefault="001D371C">
            <w:pPr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Василенко Ю.М.</w:t>
            </w:r>
          </w:p>
        </w:tc>
      </w:tr>
      <w:tr w:rsidR="002A3BF3" w14:paraId="3D3E6926" w14:textId="77777777" w:rsidTr="008E0BA8">
        <w:tc>
          <w:tcPr>
            <w:tcW w:w="509" w:type="dxa"/>
          </w:tcPr>
          <w:p w14:paraId="288890AE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</w:t>
            </w:r>
          </w:p>
        </w:tc>
        <w:tc>
          <w:tcPr>
            <w:tcW w:w="904" w:type="dxa"/>
          </w:tcPr>
          <w:p w14:paraId="1A23382F" w14:textId="77777777" w:rsidR="002A3BF3" w:rsidRDefault="001D371C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16.03. 2026</w:t>
            </w:r>
          </w:p>
        </w:tc>
        <w:tc>
          <w:tcPr>
            <w:tcW w:w="850" w:type="dxa"/>
          </w:tcPr>
          <w:p w14:paraId="542F15CD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552" w:type="dxa"/>
          </w:tcPr>
          <w:p w14:paraId="2D643230" w14:textId="1DFB0BBB" w:rsidR="002A3BF3" w:rsidRDefault="001D371C">
            <w:pPr>
              <w:tabs>
                <w:tab w:val="left" w:pos="4842"/>
              </w:tabs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Підприємливість і фінансова грамотність у</w:t>
            </w:r>
            <w:r w:rsidR="008E0BA8">
              <w:rPr>
                <w:sz w:val="22"/>
                <w:szCs w:val="24"/>
              </w:rPr>
              <w:t> </w:t>
            </w:r>
            <w:r>
              <w:rPr>
                <w:sz w:val="22"/>
                <w:szCs w:val="24"/>
              </w:rPr>
              <w:t>контексті навчання англійської мови</w:t>
            </w:r>
          </w:p>
        </w:tc>
        <w:tc>
          <w:tcPr>
            <w:tcW w:w="677" w:type="dxa"/>
            <w:shd w:val="clear" w:color="auto" w:fill="FFFFFF" w:themeFill="background1"/>
          </w:tcPr>
          <w:p w14:paraId="77E637AC" w14:textId="77777777" w:rsidR="002A3BF3" w:rsidRDefault="001D371C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2" w:type="dxa"/>
            <w:shd w:val="clear" w:color="auto" w:fill="FFFFFF" w:themeFill="background1"/>
          </w:tcPr>
          <w:p w14:paraId="55F2B253" w14:textId="77777777" w:rsidR="002A3BF3" w:rsidRDefault="001D371C">
            <w:pPr>
              <w:jc w:val="center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1</w:t>
            </w:r>
          </w:p>
        </w:tc>
        <w:tc>
          <w:tcPr>
            <w:tcW w:w="1208" w:type="dxa"/>
          </w:tcPr>
          <w:p w14:paraId="5AB00945" w14:textId="77777777" w:rsidR="002A3BF3" w:rsidRDefault="002A3BF3">
            <w:pPr>
              <w:tabs>
                <w:tab w:val="left" w:pos="4842"/>
              </w:tabs>
              <w:ind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E608438" w14:textId="77777777" w:rsidR="002A3BF3" w:rsidRDefault="002A3BF3">
            <w:pPr>
              <w:tabs>
                <w:tab w:val="left" w:pos="4842"/>
              </w:tabs>
              <w:ind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47BD1E40" w14:textId="77777777" w:rsidR="002A3BF3" w:rsidRDefault="001D371C">
            <w:pPr>
              <w:tabs>
                <w:tab w:val="left" w:pos="4842"/>
              </w:tabs>
              <w:ind w:right="-105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Солуянова Г.А.</w:t>
            </w:r>
          </w:p>
        </w:tc>
      </w:tr>
      <w:tr w:rsidR="002A3BF3" w14:paraId="35DEAE41" w14:textId="77777777" w:rsidTr="008E0BA8">
        <w:tc>
          <w:tcPr>
            <w:tcW w:w="509" w:type="dxa"/>
          </w:tcPr>
          <w:p w14:paraId="1E549FDD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</w:t>
            </w:r>
          </w:p>
        </w:tc>
        <w:tc>
          <w:tcPr>
            <w:tcW w:w="904" w:type="dxa"/>
          </w:tcPr>
          <w:p w14:paraId="2F859895" w14:textId="77777777" w:rsidR="002A3BF3" w:rsidRDefault="001D371C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17.03. 2026</w:t>
            </w:r>
          </w:p>
        </w:tc>
        <w:tc>
          <w:tcPr>
            <w:tcW w:w="850" w:type="dxa"/>
          </w:tcPr>
          <w:p w14:paraId="333B67EB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15.15-16.45</w:t>
            </w:r>
          </w:p>
        </w:tc>
        <w:tc>
          <w:tcPr>
            <w:tcW w:w="2552" w:type="dxa"/>
          </w:tcPr>
          <w:p w14:paraId="090E6968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Спрямованість </w:t>
            </w:r>
            <w:r>
              <w:rPr>
                <w:bCs/>
                <w:sz w:val="22"/>
                <w:szCs w:val="22"/>
              </w:rPr>
              <w:t>контенту підручників англійської мови на формування наскрізного вміння «читати з розумінням»</w:t>
            </w:r>
          </w:p>
        </w:tc>
        <w:tc>
          <w:tcPr>
            <w:tcW w:w="677" w:type="dxa"/>
            <w:shd w:val="clear" w:color="auto" w:fill="FFFFFF" w:themeFill="background1"/>
          </w:tcPr>
          <w:p w14:paraId="08EE75C1" w14:textId="77777777" w:rsidR="002A3BF3" w:rsidRDefault="001D371C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</w:t>
            </w:r>
          </w:p>
        </w:tc>
        <w:tc>
          <w:tcPr>
            <w:tcW w:w="1092" w:type="dxa"/>
            <w:shd w:val="clear" w:color="auto" w:fill="FFFFFF" w:themeFill="background1"/>
          </w:tcPr>
          <w:p w14:paraId="3F281EB7" w14:textId="77777777" w:rsidR="002A3BF3" w:rsidRDefault="001D371C">
            <w:pPr>
              <w:tabs>
                <w:tab w:val="left" w:pos="4842"/>
              </w:tabs>
              <w:ind w:right="-10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08" w:type="dxa"/>
          </w:tcPr>
          <w:p w14:paraId="012F35C4" w14:textId="77777777" w:rsidR="002A3BF3" w:rsidRDefault="002A3BF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2E472B" w14:textId="77777777" w:rsidR="002A3BF3" w:rsidRDefault="002A3BF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96D017C" w14:textId="77777777" w:rsidR="002A3BF3" w:rsidRDefault="001D371C">
            <w:pPr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Ткач П.Б.</w:t>
            </w:r>
          </w:p>
        </w:tc>
      </w:tr>
      <w:tr w:rsidR="002A3BF3" w14:paraId="4A9CFC7C" w14:textId="77777777" w:rsidTr="008E0BA8">
        <w:tc>
          <w:tcPr>
            <w:tcW w:w="509" w:type="dxa"/>
          </w:tcPr>
          <w:p w14:paraId="3ACFB849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</w:t>
            </w:r>
          </w:p>
        </w:tc>
        <w:tc>
          <w:tcPr>
            <w:tcW w:w="904" w:type="dxa"/>
          </w:tcPr>
          <w:p w14:paraId="4DDDA162" w14:textId="77777777" w:rsidR="002A3BF3" w:rsidRDefault="001D371C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17.03. 2026</w:t>
            </w:r>
          </w:p>
        </w:tc>
        <w:tc>
          <w:tcPr>
            <w:tcW w:w="850" w:type="dxa"/>
          </w:tcPr>
          <w:p w14:paraId="4A8516C6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552" w:type="dxa"/>
          </w:tcPr>
          <w:p w14:paraId="6EC79287" w14:textId="77777777" w:rsidR="002A3BF3" w:rsidRDefault="001D371C">
            <w:pPr>
              <w:tabs>
                <w:tab w:val="left" w:pos="4842"/>
              </w:tabs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Формування інформаційно-комунікаційної компетентності учнів на уроках англійської мови засобами цифрових сервісів</w:t>
            </w:r>
          </w:p>
        </w:tc>
        <w:tc>
          <w:tcPr>
            <w:tcW w:w="677" w:type="dxa"/>
            <w:shd w:val="clear" w:color="auto" w:fill="FFFFFF" w:themeFill="background1"/>
          </w:tcPr>
          <w:p w14:paraId="794D34C2" w14:textId="77777777" w:rsidR="002A3BF3" w:rsidRDefault="001D371C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2" w:type="dxa"/>
            <w:shd w:val="clear" w:color="auto" w:fill="FFFFFF" w:themeFill="background1"/>
          </w:tcPr>
          <w:p w14:paraId="21EDF016" w14:textId="77777777" w:rsidR="002A3BF3" w:rsidRDefault="001D371C">
            <w:pPr>
              <w:jc w:val="center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1</w:t>
            </w:r>
          </w:p>
        </w:tc>
        <w:tc>
          <w:tcPr>
            <w:tcW w:w="1208" w:type="dxa"/>
          </w:tcPr>
          <w:p w14:paraId="40204E57" w14:textId="77777777" w:rsidR="002A3BF3" w:rsidRDefault="002A3BF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6A2AFC" w14:textId="77777777" w:rsidR="002A3BF3" w:rsidRDefault="002A3BF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DFFD50C" w14:textId="77777777" w:rsidR="002A3BF3" w:rsidRDefault="001D371C">
            <w:pPr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Шеремет В.О.</w:t>
            </w:r>
          </w:p>
        </w:tc>
      </w:tr>
      <w:tr w:rsidR="002A3BF3" w14:paraId="5A79EFE0" w14:textId="77777777" w:rsidTr="008E0BA8">
        <w:tc>
          <w:tcPr>
            <w:tcW w:w="509" w:type="dxa"/>
          </w:tcPr>
          <w:p w14:paraId="038EF3B2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22.</w:t>
            </w:r>
          </w:p>
        </w:tc>
        <w:tc>
          <w:tcPr>
            <w:tcW w:w="904" w:type="dxa"/>
          </w:tcPr>
          <w:p w14:paraId="1E27B48E" w14:textId="77777777" w:rsidR="002A3BF3" w:rsidRDefault="001D371C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18.03. 2026</w:t>
            </w:r>
          </w:p>
        </w:tc>
        <w:tc>
          <w:tcPr>
            <w:tcW w:w="850" w:type="dxa"/>
          </w:tcPr>
          <w:p w14:paraId="74466A99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552" w:type="dxa"/>
          </w:tcPr>
          <w:p w14:paraId="4C746691" w14:textId="77777777" w:rsidR="002A3BF3" w:rsidRDefault="001D371C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Медіаосвітній потенціал іншомовної освіти</w:t>
            </w:r>
          </w:p>
        </w:tc>
        <w:tc>
          <w:tcPr>
            <w:tcW w:w="677" w:type="dxa"/>
            <w:shd w:val="clear" w:color="auto" w:fill="FFFFFF" w:themeFill="background1"/>
          </w:tcPr>
          <w:p w14:paraId="288FB39A" w14:textId="77777777" w:rsidR="002A3BF3" w:rsidRDefault="001D371C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2" w:type="dxa"/>
            <w:shd w:val="clear" w:color="auto" w:fill="FFFFFF" w:themeFill="background1"/>
          </w:tcPr>
          <w:p w14:paraId="2BE9D624" w14:textId="77777777" w:rsidR="002A3BF3" w:rsidRDefault="001D37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08" w:type="dxa"/>
            <w:shd w:val="clear" w:color="auto" w:fill="FFFFFF" w:themeFill="background1"/>
          </w:tcPr>
          <w:p w14:paraId="44C8E996" w14:textId="77777777" w:rsidR="002A3BF3" w:rsidRDefault="002A3B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B5F668" w14:textId="77777777" w:rsidR="002A3BF3" w:rsidRDefault="002A3BF3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90" w:type="dxa"/>
          </w:tcPr>
          <w:p w14:paraId="61BAE898" w14:textId="77777777" w:rsidR="002A3BF3" w:rsidRDefault="001D371C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Дегтярьова Г.А</w:t>
            </w:r>
          </w:p>
        </w:tc>
      </w:tr>
      <w:tr w:rsidR="002A3BF3" w14:paraId="40A6B0EC" w14:textId="77777777" w:rsidTr="008E0BA8">
        <w:tc>
          <w:tcPr>
            <w:tcW w:w="509" w:type="dxa"/>
          </w:tcPr>
          <w:p w14:paraId="12F44A5B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</w:t>
            </w:r>
          </w:p>
        </w:tc>
        <w:tc>
          <w:tcPr>
            <w:tcW w:w="904" w:type="dxa"/>
          </w:tcPr>
          <w:p w14:paraId="40D540B4" w14:textId="77777777" w:rsidR="002A3BF3" w:rsidRDefault="001D371C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18.03. 2026</w:t>
            </w:r>
          </w:p>
        </w:tc>
        <w:tc>
          <w:tcPr>
            <w:tcW w:w="850" w:type="dxa"/>
          </w:tcPr>
          <w:p w14:paraId="50200358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15.15-16.45</w:t>
            </w:r>
          </w:p>
        </w:tc>
        <w:tc>
          <w:tcPr>
            <w:tcW w:w="2552" w:type="dxa"/>
          </w:tcPr>
          <w:p w14:paraId="772D2B85" w14:textId="77777777" w:rsidR="002A3BF3" w:rsidRDefault="001D371C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Адаптування стратегій та інструментів </w:t>
            </w:r>
            <w:r>
              <w:rPr>
                <w:sz w:val="22"/>
                <w:szCs w:val="22"/>
              </w:rPr>
              <w:lastRenderedPageBreak/>
              <w:t>оцінювання до умов віддаленого навчання</w:t>
            </w:r>
          </w:p>
        </w:tc>
        <w:tc>
          <w:tcPr>
            <w:tcW w:w="677" w:type="dxa"/>
            <w:shd w:val="clear" w:color="auto" w:fill="FFFFFF" w:themeFill="background1"/>
          </w:tcPr>
          <w:p w14:paraId="1AEB8461" w14:textId="77777777" w:rsidR="002A3BF3" w:rsidRDefault="001D371C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092" w:type="dxa"/>
            <w:shd w:val="clear" w:color="auto" w:fill="FFFFFF" w:themeFill="background1"/>
          </w:tcPr>
          <w:p w14:paraId="584248D7" w14:textId="77777777" w:rsidR="002A3BF3" w:rsidRDefault="001D371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08" w:type="dxa"/>
            <w:shd w:val="clear" w:color="auto" w:fill="FFFFFF" w:themeFill="background1"/>
          </w:tcPr>
          <w:p w14:paraId="01F14483" w14:textId="77777777" w:rsidR="002A3BF3" w:rsidRDefault="001D371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1FDE185A" w14:textId="77777777" w:rsidR="002A3BF3" w:rsidRDefault="002A3BF3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6590878" w14:textId="77777777" w:rsidR="002A3BF3" w:rsidRDefault="001D371C">
            <w:pPr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Герасіменко Н.В</w:t>
            </w:r>
          </w:p>
        </w:tc>
      </w:tr>
      <w:tr w:rsidR="002A3BF3" w14:paraId="6DE121B4" w14:textId="77777777" w:rsidTr="008E0BA8">
        <w:tc>
          <w:tcPr>
            <w:tcW w:w="509" w:type="dxa"/>
          </w:tcPr>
          <w:p w14:paraId="55DE1298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904" w:type="dxa"/>
          </w:tcPr>
          <w:p w14:paraId="437C2849" w14:textId="77777777" w:rsidR="002A3BF3" w:rsidRDefault="001D371C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19.03. 2026</w:t>
            </w:r>
          </w:p>
        </w:tc>
        <w:tc>
          <w:tcPr>
            <w:tcW w:w="850" w:type="dxa"/>
          </w:tcPr>
          <w:p w14:paraId="0D2254E9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552" w:type="dxa"/>
          </w:tcPr>
          <w:p w14:paraId="792020B2" w14:textId="77777777" w:rsidR="002A3BF3" w:rsidRDefault="001D371C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4"/>
              </w:rPr>
            </w:pPr>
            <w:r>
              <w:rPr>
                <w:bCs/>
                <w:sz w:val="22"/>
                <w:szCs w:val="22"/>
              </w:rPr>
              <w:t>Формування та розвиток комунікативних умінь: зорове сприймання та письмове продукування</w:t>
            </w:r>
          </w:p>
        </w:tc>
        <w:tc>
          <w:tcPr>
            <w:tcW w:w="677" w:type="dxa"/>
            <w:shd w:val="clear" w:color="auto" w:fill="FFFFFF" w:themeFill="background1"/>
          </w:tcPr>
          <w:p w14:paraId="60933364" w14:textId="77777777" w:rsidR="002A3BF3" w:rsidRDefault="002A3BF3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14:paraId="0A275E5F" w14:textId="77777777" w:rsidR="002A3BF3" w:rsidRDefault="001D37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08" w:type="dxa"/>
            <w:shd w:val="clear" w:color="auto" w:fill="FFFFFF" w:themeFill="background1"/>
          </w:tcPr>
          <w:p w14:paraId="235C0A3A" w14:textId="77777777" w:rsidR="002A3BF3" w:rsidRDefault="001D37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D0110E3" w14:textId="77777777" w:rsidR="002A3BF3" w:rsidRDefault="002A3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4CF1A8AF" w14:textId="77777777" w:rsidR="002A3BF3" w:rsidRDefault="001D371C">
            <w:pPr>
              <w:jc w:val="left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Мацкевич В.В.</w:t>
            </w:r>
          </w:p>
        </w:tc>
      </w:tr>
      <w:tr w:rsidR="002A3BF3" w14:paraId="6CA9558F" w14:textId="77777777" w:rsidTr="008E0BA8">
        <w:tc>
          <w:tcPr>
            <w:tcW w:w="509" w:type="dxa"/>
          </w:tcPr>
          <w:p w14:paraId="70D6F850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25.</w:t>
            </w:r>
          </w:p>
        </w:tc>
        <w:tc>
          <w:tcPr>
            <w:tcW w:w="904" w:type="dxa"/>
          </w:tcPr>
          <w:p w14:paraId="02011412" w14:textId="77777777" w:rsidR="002A3BF3" w:rsidRDefault="001D371C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20.03. 2026</w:t>
            </w:r>
          </w:p>
        </w:tc>
        <w:tc>
          <w:tcPr>
            <w:tcW w:w="850" w:type="dxa"/>
          </w:tcPr>
          <w:p w14:paraId="7E6BA584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552" w:type="dxa"/>
          </w:tcPr>
          <w:p w14:paraId="02B9B4E4" w14:textId="77777777" w:rsidR="002A3BF3" w:rsidRDefault="001D371C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Онлайн-інструменти для оцінювання навчальних досягнень на уроках англійської мови </w:t>
            </w:r>
          </w:p>
        </w:tc>
        <w:tc>
          <w:tcPr>
            <w:tcW w:w="677" w:type="dxa"/>
            <w:shd w:val="clear" w:color="auto" w:fill="FFFFFF" w:themeFill="background1"/>
          </w:tcPr>
          <w:p w14:paraId="295D43A7" w14:textId="77777777" w:rsidR="002A3BF3" w:rsidRDefault="002A3BF3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14:paraId="79F939AE" w14:textId="77777777" w:rsidR="002A3BF3" w:rsidRDefault="001D37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08" w:type="dxa"/>
            <w:shd w:val="clear" w:color="auto" w:fill="FFFFFF" w:themeFill="background1"/>
          </w:tcPr>
          <w:p w14:paraId="6926BB26" w14:textId="77777777" w:rsidR="002A3BF3" w:rsidRDefault="002A3BF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E69339" w14:textId="77777777" w:rsidR="002A3BF3" w:rsidRDefault="002A3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61AAB331" w14:textId="77777777" w:rsidR="002A3BF3" w:rsidRDefault="001D371C">
            <w:pPr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Мацкевич В.В.</w:t>
            </w:r>
          </w:p>
        </w:tc>
      </w:tr>
      <w:tr w:rsidR="002A3BF3" w14:paraId="6143A950" w14:textId="77777777" w:rsidTr="008E0BA8">
        <w:tc>
          <w:tcPr>
            <w:tcW w:w="509" w:type="dxa"/>
          </w:tcPr>
          <w:p w14:paraId="6F35013F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</w:t>
            </w:r>
          </w:p>
        </w:tc>
        <w:tc>
          <w:tcPr>
            <w:tcW w:w="904" w:type="dxa"/>
          </w:tcPr>
          <w:p w14:paraId="5F7DB4E9" w14:textId="77777777" w:rsidR="002A3BF3" w:rsidRDefault="001D371C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23.03. 2026</w:t>
            </w:r>
          </w:p>
        </w:tc>
        <w:tc>
          <w:tcPr>
            <w:tcW w:w="850" w:type="dxa"/>
          </w:tcPr>
          <w:p w14:paraId="7492458E" w14:textId="77777777" w:rsidR="002A3BF3" w:rsidRDefault="001D371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552" w:type="dxa"/>
          </w:tcPr>
          <w:p w14:paraId="2A833C8B" w14:textId="77777777" w:rsidR="002A3BF3" w:rsidRDefault="001D371C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Групи результатів навчання з англійської мови: як перевіряти та оцінювати</w:t>
            </w:r>
          </w:p>
        </w:tc>
        <w:tc>
          <w:tcPr>
            <w:tcW w:w="677" w:type="dxa"/>
            <w:shd w:val="clear" w:color="auto" w:fill="FFFFFF" w:themeFill="background1"/>
          </w:tcPr>
          <w:p w14:paraId="07B65FF7" w14:textId="77777777" w:rsidR="002A3BF3" w:rsidRDefault="002A3BF3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14:paraId="7A8C346F" w14:textId="77777777" w:rsidR="002A3BF3" w:rsidRDefault="001D371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08" w:type="dxa"/>
            <w:shd w:val="clear" w:color="auto" w:fill="FFFFFF" w:themeFill="background1"/>
          </w:tcPr>
          <w:p w14:paraId="6FC47EE2" w14:textId="77777777" w:rsidR="002A3BF3" w:rsidRDefault="001D371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04487FB" w14:textId="77777777" w:rsidR="002A3BF3" w:rsidRDefault="002A3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402186F8" w14:textId="77777777" w:rsidR="002A3BF3" w:rsidRDefault="001D371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Герасіменко Н.В</w:t>
            </w:r>
          </w:p>
        </w:tc>
      </w:tr>
      <w:tr w:rsidR="009F4FFB" w14:paraId="4112F067" w14:textId="77777777" w:rsidTr="008E0BA8">
        <w:trPr>
          <w:trHeight w:val="230"/>
        </w:trPr>
        <w:tc>
          <w:tcPr>
            <w:tcW w:w="509" w:type="dxa"/>
          </w:tcPr>
          <w:p w14:paraId="5352C960" w14:textId="77777777" w:rsidR="009F4FFB" w:rsidRDefault="009F4FFB" w:rsidP="009F4FFB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27.</w:t>
            </w:r>
          </w:p>
        </w:tc>
        <w:tc>
          <w:tcPr>
            <w:tcW w:w="904" w:type="dxa"/>
          </w:tcPr>
          <w:p w14:paraId="2A045A98" w14:textId="77777777" w:rsidR="009F4FFB" w:rsidRDefault="009F4FFB" w:rsidP="009F4FF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24.03. 2026</w:t>
            </w:r>
          </w:p>
        </w:tc>
        <w:tc>
          <w:tcPr>
            <w:tcW w:w="850" w:type="dxa"/>
          </w:tcPr>
          <w:p w14:paraId="04143038" w14:textId="77777777" w:rsidR="009F4FFB" w:rsidRDefault="009F4FFB" w:rsidP="009F4FFB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552" w:type="dxa"/>
          </w:tcPr>
          <w:p w14:paraId="158A9443" w14:textId="0E8C8E5F" w:rsidR="009F4FFB" w:rsidRDefault="009F4FFB" w:rsidP="009F4FFB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4"/>
              </w:rPr>
              <w:t>Від іншомовного тексту — до культурного діалогу: формування культурної компетентності учнів</w:t>
            </w:r>
          </w:p>
        </w:tc>
        <w:tc>
          <w:tcPr>
            <w:tcW w:w="677" w:type="dxa"/>
            <w:shd w:val="clear" w:color="auto" w:fill="FFFFFF" w:themeFill="background1"/>
          </w:tcPr>
          <w:p w14:paraId="00667F7F" w14:textId="413E8158" w:rsidR="009F4FFB" w:rsidRDefault="009F4FFB" w:rsidP="009F4FFB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2" w:type="dxa"/>
            <w:shd w:val="clear" w:color="auto" w:fill="FFFFFF" w:themeFill="background1"/>
          </w:tcPr>
          <w:p w14:paraId="7735E49B" w14:textId="15F4D49A" w:rsidR="009F4FFB" w:rsidRDefault="009F4FFB" w:rsidP="009F4FF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1</w:t>
            </w:r>
          </w:p>
        </w:tc>
        <w:tc>
          <w:tcPr>
            <w:tcW w:w="1208" w:type="dxa"/>
            <w:shd w:val="clear" w:color="auto" w:fill="FFFFFF" w:themeFill="background1"/>
          </w:tcPr>
          <w:p w14:paraId="698FF45C" w14:textId="77777777" w:rsidR="009F4FFB" w:rsidRDefault="009F4FFB" w:rsidP="009F4F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9E64C8" w14:textId="77777777" w:rsidR="009F4FFB" w:rsidRDefault="009F4FFB" w:rsidP="009F4FFB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90" w:type="dxa"/>
          </w:tcPr>
          <w:p w14:paraId="218D340F" w14:textId="6C8CE44B" w:rsidR="009F4FFB" w:rsidRDefault="009F4FFB" w:rsidP="009F4FFB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szCs w:val="22"/>
                <w:highlight w:val="yellow"/>
              </w:rPr>
            </w:pPr>
            <w:r>
              <w:rPr>
                <w:rFonts w:eastAsiaTheme="minorHAnsi"/>
                <w:sz w:val="22"/>
                <w:szCs w:val="22"/>
              </w:rPr>
              <w:t>Солуянова Г.А.</w:t>
            </w:r>
          </w:p>
        </w:tc>
      </w:tr>
      <w:tr w:rsidR="009F4FFB" w14:paraId="4FB0E20A" w14:textId="77777777" w:rsidTr="008E0BA8">
        <w:tc>
          <w:tcPr>
            <w:tcW w:w="509" w:type="dxa"/>
          </w:tcPr>
          <w:p w14:paraId="0E9D67CD" w14:textId="77777777" w:rsidR="009F4FFB" w:rsidRDefault="009F4FFB" w:rsidP="009F4FFB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</w:t>
            </w:r>
          </w:p>
        </w:tc>
        <w:tc>
          <w:tcPr>
            <w:tcW w:w="904" w:type="dxa"/>
          </w:tcPr>
          <w:p w14:paraId="47A3E8C8" w14:textId="77777777" w:rsidR="009F4FFB" w:rsidRDefault="009F4FFB" w:rsidP="009F4FF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25.03. 2026</w:t>
            </w:r>
          </w:p>
        </w:tc>
        <w:tc>
          <w:tcPr>
            <w:tcW w:w="850" w:type="dxa"/>
          </w:tcPr>
          <w:p w14:paraId="76261B2B" w14:textId="77777777" w:rsidR="009F4FFB" w:rsidRDefault="009F4FFB" w:rsidP="009F4FFB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552" w:type="dxa"/>
          </w:tcPr>
          <w:p w14:paraId="2EED2AA5" w14:textId="77777777" w:rsidR="009F4FFB" w:rsidRDefault="009F4FFB" w:rsidP="009F4FFB">
            <w:pPr>
              <w:tabs>
                <w:tab w:val="left" w:pos="4842"/>
              </w:tabs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Формування громадянських і соціальних компетентностей на уроках англійської мови як основа глибшого розуміння та аналізу англомовних текстів</w:t>
            </w:r>
          </w:p>
        </w:tc>
        <w:tc>
          <w:tcPr>
            <w:tcW w:w="677" w:type="dxa"/>
            <w:shd w:val="clear" w:color="auto" w:fill="FFFFFF" w:themeFill="background1"/>
          </w:tcPr>
          <w:p w14:paraId="5B89D6AE" w14:textId="77777777" w:rsidR="009F4FFB" w:rsidRDefault="009F4FFB" w:rsidP="009F4FFB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2" w:type="dxa"/>
            <w:shd w:val="clear" w:color="auto" w:fill="FFFFFF" w:themeFill="background1"/>
          </w:tcPr>
          <w:p w14:paraId="51FDA9C7" w14:textId="77777777" w:rsidR="009F4FFB" w:rsidRDefault="009F4FFB" w:rsidP="009F4FFB">
            <w:pPr>
              <w:jc w:val="center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1</w:t>
            </w:r>
          </w:p>
        </w:tc>
        <w:tc>
          <w:tcPr>
            <w:tcW w:w="1208" w:type="dxa"/>
          </w:tcPr>
          <w:p w14:paraId="0B670599" w14:textId="77777777" w:rsidR="009F4FFB" w:rsidRDefault="009F4FFB" w:rsidP="009F4FFB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4E6AF1" w14:textId="77777777" w:rsidR="009F4FFB" w:rsidRDefault="009F4FFB" w:rsidP="009F4FF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D696767" w14:textId="77777777" w:rsidR="009F4FFB" w:rsidRDefault="009F4FFB" w:rsidP="009F4FFB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Яковлев П.О.</w:t>
            </w:r>
          </w:p>
        </w:tc>
      </w:tr>
      <w:tr w:rsidR="009F4FFB" w14:paraId="5B8AB59F" w14:textId="77777777" w:rsidTr="008E0BA8">
        <w:tc>
          <w:tcPr>
            <w:tcW w:w="509" w:type="dxa"/>
          </w:tcPr>
          <w:p w14:paraId="237511A3" w14:textId="77777777" w:rsidR="009F4FFB" w:rsidRDefault="009F4FFB" w:rsidP="009F4FFB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</w:t>
            </w:r>
          </w:p>
        </w:tc>
        <w:tc>
          <w:tcPr>
            <w:tcW w:w="904" w:type="dxa"/>
          </w:tcPr>
          <w:p w14:paraId="40031471" w14:textId="77777777" w:rsidR="009F4FFB" w:rsidRDefault="009F4FFB" w:rsidP="009F4FF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25.03. 2026</w:t>
            </w:r>
          </w:p>
        </w:tc>
        <w:tc>
          <w:tcPr>
            <w:tcW w:w="850" w:type="dxa"/>
          </w:tcPr>
          <w:p w14:paraId="12CBB18E" w14:textId="77777777" w:rsidR="009F4FFB" w:rsidRDefault="009F4FFB" w:rsidP="009F4FFB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17.00-18.30</w:t>
            </w:r>
          </w:p>
        </w:tc>
        <w:tc>
          <w:tcPr>
            <w:tcW w:w="2552" w:type="dxa"/>
          </w:tcPr>
          <w:p w14:paraId="5E1F27C8" w14:textId="4F8AE8B1" w:rsidR="009F4FFB" w:rsidRDefault="009F4FFB" w:rsidP="009F4FFB">
            <w:pPr>
              <w:tabs>
                <w:tab w:val="left" w:pos="4842"/>
              </w:tabs>
              <w:jc w:val="left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Віддалене (дистанційне) навчання: особливості синхронного й асинхронного навчання англійської мови</w:t>
            </w:r>
          </w:p>
        </w:tc>
        <w:tc>
          <w:tcPr>
            <w:tcW w:w="677" w:type="dxa"/>
            <w:shd w:val="clear" w:color="auto" w:fill="FFFFFF" w:themeFill="background1"/>
          </w:tcPr>
          <w:p w14:paraId="1F25C95D" w14:textId="1F0DBA20" w:rsidR="009F4FFB" w:rsidRDefault="009F4FFB" w:rsidP="009F4FFB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2" w:type="dxa"/>
            <w:shd w:val="clear" w:color="auto" w:fill="FFFFFF" w:themeFill="background1"/>
          </w:tcPr>
          <w:p w14:paraId="74A80F0D" w14:textId="6CAA1FB6" w:rsidR="009F4FFB" w:rsidRDefault="009F4FFB" w:rsidP="009F4FFB">
            <w:pPr>
              <w:jc w:val="center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08" w:type="dxa"/>
            <w:shd w:val="clear" w:color="auto" w:fill="FFFFFF" w:themeFill="background1"/>
          </w:tcPr>
          <w:p w14:paraId="66BB98B2" w14:textId="77777777" w:rsidR="009F4FFB" w:rsidRDefault="009F4FFB" w:rsidP="009F4FFB">
            <w:pPr>
              <w:jc w:val="center"/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E17EAE" w14:textId="77777777" w:rsidR="009F4FFB" w:rsidRDefault="009F4FFB" w:rsidP="009F4FFB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2C0014E1" w14:textId="558F6AE6" w:rsidR="009F4FFB" w:rsidRDefault="009F4FFB" w:rsidP="009F4FFB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Папернова Т.В.</w:t>
            </w:r>
          </w:p>
        </w:tc>
      </w:tr>
      <w:tr w:rsidR="009F4FFB" w14:paraId="5A4DBEFA" w14:textId="77777777" w:rsidTr="008E0BA8">
        <w:trPr>
          <w:trHeight w:val="736"/>
        </w:trPr>
        <w:tc>
          <w:tcPr>
            <w:tcW w:w="509" w:type="dxa"/>
          </w:tcPr>
          <w:p w14:paraId="4FDC6AC8" w14:textId="77777777" w:rsidR="009F4FFB" w:rsidRDefault="009F4FFB" w:rsidP="009F4FFB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30.</w:t>
            </w:r>
          </w:p>
        </w:tc>
        <w:tc>
          <w:tcPr>
            <w:tcW w:w="904" w:type="dxa"/>
          </w:tcPr>
          <w:p w14:paraId="55F949A1" w14:textId="77777777" w:rsidR="009F4FFB" w:rsidRDefault="009F4FFB" w:rsidP="009F4FF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26.03. 2026</w:t>
            </w:r>
          </w:p>
        </w:tc>
        <w:tc>
          <w:tcPr>
            <w:tcW w:w="850" w:type="dxa"/>
          </w:tcPr>
          <w:p w14:paraId="578A908F" w14:textId="41CCBEFD" w:rsidR="009F4FFB" w:rsidRDefault="009F4FFB" w:rsidP="009F4FFB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552" w:type="dxa"/>
          </w:tcPr>
          <w:p w14:paraId="79D8AD70" w14:textId="77777777" w:rsidR="009F4FFB" w:rsidRDefault="009F4FFB" w:rsidP="009F4FFB">
            <w:pPr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Рефлексивна сесія «</w:t>
            </w:r>
            <w:r>
              <w:rPr>
                <w:sz w:val="22"/>
                <w:szCs w:val="22"/>
              </w:rPr>
              <w:t>Організація ефективного віддаленого навчання англійської мови: мої педагогічні знахідки, виклики та рішення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677" w:type="dxa"/>
          </w:tcPr>
          <w:p w14:paraId="0882ACAF" w14:textId="77777777" w:rsidR="009F4FFB" w:rsidRDefault="009F4FFB" w:rsidP="009F4F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dxa"/>
          </w:tcPr>
          <w:p w14:paraId="182766F4" w14:textId="29DFBB7E" w:rsidR="009F4FFB" w:rsidRDefault="00912867" w:rsidP="009F4FF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08" w:type="dxa"/>
            <w:vAlign w:val="center"/>
          </w:tcPr>
          <w:p w14:paraId="3AA56D04" w14:textId="77777777" w:rsidR="009F4FFB" w:rsidRDefault="009F4FFB" w:rsidP="009F4F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540C24" w14:textId="19D4BD31" w:rsidR="009F4FFB" w:rsidRDefault="009F4FFB" w:rsidP="009F4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6E62AB2D" w14:textId="77777777" w:rsidR="009F4FFB" w:rsidRDefault="009F4FFB" w:rsidP="009F4FF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Герасіменко Н.В.</w:t>
            </w:r>
          </w:p>
        </w:tc>
      </w:tr>
      <w:tr w:rsidR="00912867" w14:paraId="6184C7C5" w14:textId="77777777" w:rsidTr="008E0BA8">
        <w:tc>
          <w:tcPr>
            <w:tcW w:w="4815" w:type="dxa"/>
            <w:gridSpan w:val="4"/>
            <w:vAlign w:val="center"/>
          </w:tcPr>
          <w:p w14:paraId="7B8BE3A1" w14:textId="77777777" w:rsidR="00912867" w:rsidRPr="00A27731" w:rsidRDefault="00912867" w:rsidP="00912867">
            <w:pPr>
              <w:ind w:left="371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27731">
              <w:rPr>
                <w:b/>
                <w:bCs/>
                <w:color w:val="000000"/>
                <w:sz w:val="24"/>
                <w:szCs w:val="24"/>
              </w:rPr>
              <w:t>Підсумкові заходи:</w:t>
            </w:r>
          </w:p>
          <w:p w14:paraId="50B92938" w14:textId="7F92257E" w:rsidR="00912867" w:rsidRDefault="00912867" w:rsidP="0091286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 </w:t>
            </w:r>
            <w:r w:rsidRPr="00A27731">
              <w:rPr>
                <w:color w:val="000000"/>
                <w:sz w:val="24"/>
                <w:szCs w:val="24"/>
              </w:rPr>
              <w:t>підсумкове тестування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20377DDA" w14:textId="6A6F1A1D" w:rsidR="00912867" w:rsidRDefault="00912867" w:rsidP="00912867">
            <w:pPr>
              <w:jc w:val="right"/>
              <w:rPr>
                <w:sz w:val="22"/>
                <w:szCs w:val="22"/>
              </w:rPr>
            </w:pPr>
            <w:r w:rsidRPr="00912867">
              <w:rPr>
                <w:sz w:val="24"/>
                <w:szCs w:val="24"/>
              </w:rPr>
              <w:t xml:space="preserve">- створення портфоліо «Організація ефективного віддаленого навчання англійської мови: практичний досвід </w:t>
            </w:r>
            <w:r w:rsidRPr="00912867">
              <w:rPr>
                <w:sz w:val="24"/>
                <w:szCs w:val="24"/>
              </w:rPr>
              <w:br/>
              <w:t>учителя-початківця»</w:t>
            </w:r>
          </w:p>
        </w:tc>
        <w:tc>
          <w:tcPr>
            <w:tcW w:w="677" w:type="dxa"/>
            <w:vAlign w:val="center"/>
          </w:tcPr>
          <w:p w14:paraId="0BE3CF51" w14:textId="77777777" w:rsidR="00912867" w:rsidRDefault="00912867" w:rsidP="00912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3D9515F7" w14:textId="77777777" w:rsidR="00912867" w:rsidRDefault="00912867" w:rsidP="00912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1B787FC5" w14:textId="77777777" w:rsidR="00912867" w:rsidRDefault="00912867" w:rsidP="00912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8CA76A3" w14:textId="116AAEE3" w:rsidR="00912867" w:rsidRDefault="00912867" w:rsidP="009128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0A3655C3" w14:textId="45A574B2" w:rsidR="00912867" w:rsidRDefault="00912867" w:rsidP="0091286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Герасіменко Н.В.</w:t>
            </w:r>
          </w:p>
        </w:tc>
      </w:tr>
      <w:tr w:rsidR="00912867" w14:paraId="442907BE" w14:textId="77777777" w:rsidTr="008E0BA8">
        <w:tc>
          <w:tcPr>
            <w:tcW w:w="4815" w:type="dxa"/>
            <w:gridSpan w:val="4"/>
            <w:vAlign w:val="center"/>
          </w:tcPr>
          <w:p w14:paraId="3DF0B7AB" w14:textId="77777777" w:rsidR="00912867" w:rsidRDefault="00912867" w:rsidP="0091286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Разом</w:t>
            </w:r>
          </w:p>
        </w:tc>
        <w:tc>
          <w:tcPr>
            <w:tcW w:w="677" w:type="dxa"/>
          </w:tcPr>
          <w:p w14:paraId="56C2F290" w14:textId="77777777" w:rsidR="00912867" w:rsidRDefault="00912867" w:rsidP="00912867">
            <w:pPr>
              <w:tabs>
                <w:tab w:val="left" w:pos="484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92" w:type="dxa"/>
          </w:tcPr>
          <w:p w14:paraId="0FE0572E" w14:textId="77777777" w:rsidR="00912867" w:rsidRDefault="00912867" w:rsidP="00912867">
            <w:pPr>
              <w:tabs>
                <w:tab w:val="left" w:pos="4842"/>
              </w:tabs>
              <w:ind w:left="-16" w:right="-108" w:firstLine="1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208" w:type="dxa"/>
          </w:tcPr>
          <w:p w14:paraId="2C7D4386" w14:textId="77777777" w:rsidR="00912867" w:rsidRDefault="00912867" w:rsidP="00912867">
            <w:pPr>
              <w:tabs>
                <w:tab w:val="left" w:pos="4842"/>
              </w:tabs>
              <w:ind w:left="-16" w:right="-108" w:firstLine="16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5C942DEA" w14:textId="77777777" w:rsidR="00912867" w:rsidRDefault="00912867" w:rsidP="00912867">
            <w:pPr>
              <w:tabs>
                <w:tab w:val="left" w:pos="4842"/>
              </w:tabs>
              <w:ind w:left="-16" w:right="-108" w:firstLine="1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14:paraId="3BB259BA" w14:textId="77777777" w:rsidR="00912867" w:rsidRDefault="00912867" w:rsidP="00912867">
            <w:pPr>
              <w:jc w:val="left"/>
              <w:rPr>
                <w:sz w:val="22"/>
                <w:szCs w:val="22"/>
              </w:rPr>
            </w:pPr>
          </w:p>
        </w:tc>
      </w:tr>
      <w:tr w:rsidR="00912867" w14:paraId="565A7194" w14:textId="77777777" w:rsidTr="008E0BA8">
        <w:tc>
          <w:tcPr>
            <w:tcW w:w="4815" w:type="dxa"/>
            <w:gridSpan w:val="4"/>
            <w:vAlign w:val="center"/>
          </w:tcPr>
          <w:p w14:paraId="751ACF53" w14:textId="77777777" w:rsidR="00912867" w:rsidRDefault="00912867" w:rsidP="0091286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4111" w:type="dxa"/>
            <w:gridSpan w:val="4"/>
          </w:tcPr>
          <w:p w14:paraId="2090920C" w14:textId="77777777" w:rsidR="00912867" w:rsidRDefault="00912867" w:rsidP="00912867">
            <w:pPr>
              <w:tabs>
                <w:tab w:val="left" w:pos="4842"/>
              </w:tabs>
              <w:ind w:left="-16" w:right="-108" w:firstLine="16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890" w:type="dxa"/>
          </w:tcPr>
          <w:p w14:paraId="653FA99A" w14:textId="77777777" w:rsidR="00912867" w:rsidRDefault="00912867" w:rsidP="00912867">
            <w:pPr>
              <w:jc w:val="left"/>
              <w:rPr>
                <w:sz w:val="22"/>
                <w:szCs w:val="22"/>
              </w:rPr>
            </w:pPr>
          </w:p>
        </w:tc>
      </w:tr>
    </w:tbl>
    <w:p w14:paraId="39C0B108" w14:textId="77777777" w:rsidR="002A3BF3" w:rsidRDefault="002A3BF3">
      <w:pPr>
        <w:spacing w:line="312" w:lineRule="auto"/>
        <w:ind w:firstLine="1843"/>
        <w:rPr>
          <w:b/>
          <w:sz w:val="22"/>
          <w:szCs w:val="22"/>
        </w:rPr>
      </w:pPr>
    </w:p>
    <w:p w14:paraId="0DE0F2C2" w14:textId="77777777" w:rsidR="002A3BF3" w:rsidRDefault="001D371C">
      <w:pPr>
        <w:spacing w:line="312" w:lineRule="auto"/>
        <w:ind w:firstLine="184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Куратор </w:t>
      </w:r>
      <w:r>
        <w:rPr>
          <w:b/>
          <w:sz w:val="22"/>
          <w:szCs w:val="22"/>
        </w:rPr>
        <w:t>групи</w:t>
      </w:r>
      <w:r>
        <w:rPr>
          <w:b/>
          <w:sz w:val="22"/>
          <w:szCs w:val="22"/>
        </w:rPr>
        <w:tab/>
        <w:t xml:space="preserve">                                            Наталія ГЕРАСІМЕНКО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668F9E4A" w14:textId="6014BCA4" w:rsidR="002A3BF3" w:rsidRDefault="002A3BF3">
      <w:pPr>
        <w:spacing w:after="200" w:line="276" w:lineRule="auto"/>
        <w:jc w:val="center"/>
        <w:rPr>
          <w:b/>
          <w:sz w:val="24"/>
          <w:szCs w:val="26"/>
        </w:rPr>
      </w:pPr>
    </w:p>
    <w:p w14:paraId="1695D7FE" w14:textId="77777777" w:rsidR="001D371C" w:rsidRDefault="001D371C">
      <w:pPr>
        <w:spacing w:after="200" w:line="276" w:lineRule="auto"/>
        <w:jc w:val="center"/>
        <w:rPr>
          <w:b/>
          <w:sz w:val="24"/>
          <w:szCs w:val="26"/>
        </w:rPr>
      </w:pPr>
      <w:bookmarkStart w:id="2" w:name="_GoBack"/>
      <w:bookmarkEnd w:id="2"/>
    </w:p>
    <w:p w14:paraId="2EB85BBE" w14:textId="77777777" w:rsidR="002A3BF3" w:rsidRDefault="002A3BF3">
      <w:pPr>
        <w:spacing w:after="200" w:line="276" w:lineRule="auto"/>
        <w:rPr>
          <w:b/>
          <w:sz w:val="24"/>
          <w:szCs w:val="26"/>
        </w:rPr>
      </w:pPr>
    </w:p>
    <w:p w14:paraId="376FE875" w14:textId="77777777" w:rsidR="002A3BF3" w:rsidRDefault="001D371C">
      <w:pPr>
        <w:spacing w:after="200" w:line="276" w:lineRule="auto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lastRenderedPageBreak/>
        <w:t>Відомості про викладачів</w:t>
      </w:r>
    </w:p>
    <w:p w14:paraId="121BD675" w14:textId="27001E8B" w:rsidR="002A3BF3" w:rsidRDefault="001D371C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Байназарова Олена Олександрівна, старший виклад</w:t>
      </w:r>
      <w:r>
        <w:rPr>
          <w:rFonts w:eastAsia="Times New Roman"/>
          <w:sz w:val="22"/>
          <w:szCs w:val="22"/>
        </w:rPr>
        <w:t>ач кафедри освітнього менеджменту та виховання (секція культури здоров’я, психологічної та інклюзивної освіти) КВНЗ «Харківська академія неперервної освіти», Відмінник освіти України, магістр державного управління, менеджер освіти, тренер НУШ, тренер з інк</w:t>
      </w:r>
      <w:r>
        <w:rPr>
          <w:rFonts w:eastAsia="Times New Roman"/>
          <w:sz w:val="22"/>
          <w:szCs w:val="22"/>
        </w:rPr>
        <w:t>люзивної освіти, тренер з інфомедійної грамотності, майстер-тренер</w:t>
      </w:r>
      <w:r w:rsidR="00FF3A30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Швейцарсько-українського проєкту DECIDE, тренер для навчання супервізорів у сфері загальної середньої освіти, тренер з ефективного управління ЗЗСО</w:t>
      </w:r>
    </w:p>
    <w:p w14:paraId="6F3BE687" w14:textId="77777777" w:rsidR="00912867" w:rsidRDefault="00912867" w:rsidP="00912867">
      <w:pPr>
        <w:spacing w:after="120"/>
        <w:rPr>
          <w:rFonts w:eastAsia="Times New Roman"/>
          <w:sz w:val="22"/>
          <w:szCs w:val="22"/>
        </w:rPr>
      </w:pPr>
      <w:r w:rsidRPr="00912867">
        <w:rPr>
          <w:rFonts w:eastAsia="Times New Roman"/>
          <w:sz w:val="22"/>
          <w:szCs w:val="22"/>
        </w:rPr>
        <w:t xml:space="preserve">Василенко Юлія Миколаївна, старший викладач </w:t>
      </w:r>
      <w:r w:rsidRPr="00973FDD">
        <w:rPr>
          <w:rFonts w:eastAsia="Times New Roman"/>
          <w:sz w:val="22"/>
          <w:szCs w:val="22"/>
        </w:rPr>
        <w:t xml:space="preserve">секції </w:t>
      </w:r>
      <w:r>
        <w:rPr>
          <w:rFonts w:eastAsia="Times New Roman"/>
          <w:sz w:val="22"/>
          <w:szCs w:val="22"/>
        </w:rPr>
        <w:t>«Нова українська школа»</w:t>
      </w:r>
      <w:r w:rsidRPr="00973FDD">
        <w:rPr>
          <w:rFonts w:eastAsia="Times New Roman"/>
          <w:sz w:val="22"/>
          <w:szCs w:val="22"/>
        </w:rPr>
        <w:t xml:space="preserve"> кафедри методики </w:t>
      </w:r>
      <w:r>
        <w:rPr>
          <w:rFonts w:eastAsia="Times New Roman"/>
          <w:sz w:val="22"/>
          <w:szCs w:val="22"/>
        </w:rPr>
        <w:t>дошкільної та початкової</w:t>
      </w:r>
      <w:r w:rsidRPr="00973FDD">
        <w:rPr>
          <w:rFonts w:eastAsia="Times New Roman"/>
          <w:sz w:val="22"/>
          <w:szCs w:val="22"/>
        </w:rPr>
        <w:t xml:space="preserve"> освіти</w:t>
      </w:r>
      <w:r>
        <w:rPr>
          <w:rFonts w:eastAsia="Times New Roman"/>
          <w:sz w:val="22"/>
          <w:szCs w:val="22"/>
        </w:rPr>
        <w:t xml:space="preserve"> </w:t>
      </w:r>
      <w:r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973FDD">
        <w:rPr>
          <w:rFonts w:eastAsia="Times New Roman"/>
          <w:sz w:val="22"/>
          <w:szCs w:val="22"/>
        </w:rPr>
        <w:t>, магістр з математики, тренер НУШ</w:t>
      </w:r>
      <w:r>
        <w:rPr>
          <w:rFonts w:eastAsia="Times New Roman"/>
          <w:sz w:val="22"/>
          <w:szCs w:val="22"/>
        </w:rPr>
        <w:t xml:space="preserve">, </w:t>
      </w:r>
      <w:r w:rsidRPr="00973FDD">
        <w:rPr>
          <w:rFonts w:eastAsia="Times New Roman"/>
          <w:sz w:val="22"/>
          <w:szCs w:val="22"/>
        </w:rPr>
        <w:t>супервізор</w:t>
      </w:r>
    </w:p>
    <w:p w14:paraId="30599EDA" w14:textId="19CBC987" w:rsidR="002A3BF3" w:rsidRPr="00912867" w:rsidRDefault="001D371C" w:rsidP="00912867">
      <w:pPr>
        <w:spacing w:after="120"/>
        <w:rPr>
          <w:rFonts w:eastAsia="Times New Roman"/>
          <w:sz w:val="22"/>
          <w:szCs w:val="22"/>
        </w:rPr>
      </w:pPr>
      <w:r w:rsidRPr="00912867">
        <w:rPr>
          <w:rFonts w:eastAsia="Times New Roman"/>
          <w:sz w:val="22"/>
          <w:szCs w:val="22"/>
        </w:rPr>
        <w:t>Вольянська Світлана Євгенівна</w:t>
      </w:r>
      <w:r w:rsidR="00912867">
        <w:rPr>
          <w:rFonts w:eastAsia="Times New Roman"/>
          <w:sz w:val="22"/>
          <w:szCs w:val="22"/>
        </w:rPr>
        <w:t xml:space="preserve">, </w:t>
      </w:r>
      <w:r w:rsidR="002A7316" w:rsidRPr="002A7316">
        <w:rPr>
          <w:rFonts w:eastAsia="Times New Roman"/>
          <w:sz w:val="22"/>
          <w:szCs w:val="22"/>
        </w:rPr>
        <w:t>професор кафедри сучасних методик навчання (секція природничо-математичних дисциплін), кандидат педагогічних наук, магістр управління, начальник Східного міжрегіонального управління Державної служби якості освіти</w:t>
      </w:r>
    </w:p>
    <w:p w14:paraId="32D51AA9" w14:textId="77777777" w:rsidR="002A3BF3" w:rsidRDefault="001D371C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Герасіменко Наталія Володимирівна, викладач кафедри сучасних методик навчання, учитель англійс</w:t>
      </w:r>
      <w:r>
        <w:rPr>
          <w:rFonts w:eastAsia="Times New Roman"/>
          <w:sz w:val="22"/>
          <w:szCs w:val="22"/>
        </w:rPr>
        <w:t>ької мови та зарубіжної літератури комунального закладу «Дергачівський ліцей № 4 Дергачівської міської ради Харківської області, учитель вищої категорії, старший вчитель, тренер-педагог НУШ</w:t>
      </w:r>
    </w:p>
    <w:p w14:paraId="346CA36E" w14:textId="77777777" w:rsidR="002A3BF3" w:rsidRDefault="001D371C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Грінченко Олександр Іванович, </w:t>
      </w:r>
      <w:r>
        <w:rPr>
          <w:sz w:val="22"/>
          <w:szCs w:val="22"/>
        </w:rPr>
        <w:t>старший викладач кафедри соціально-г</w:t>
      </w:r>
      <w:r>
        <w:rPr>
          <w:sz w:val="22"/>
          <w:szCs w:val="22"/>
        </w:rPr>
        <w:t xml:space="preserve">уманітарної освіти </w:t>
      </w:r>
      <w:r>
        <w:rPr>
          <w:rFonts w:eastAsia="Times New Roman"/>
          <w:sz w:val="22"/>
          <w:szCs w:val="22"/>
        </w:rPr>
        <w:t>КВНЗ «Харківська академія неперервної освіти»</w:t>
      </w:r>
      <w:r>
        <w:rPr>
          <w:sz w:val="22"/>
          <w:szCs w:val="22"/>
        </w:rPr>
        <w:t xml:space="preserve">, магістр </w:t>
      </w:r>
      <w:r>
        <w:rPr>
          <w:color w:val="000000"/>
          <w:sz w:val="22"/>
          <w:szCs w:val="22"/>
        </w:rPr>
        <w:t xml:space="preserve">з педагогіки вищої школи, </w:t>
      </w:r>
      <w:r>
        <w:rPr>
          <w:sz w:val="22"/>
          <w:szCs w:val="22"/>
        </w:rPr>
        <w:t>тренер НУШ</w:t>
      </w:r>
    </w:p>
    <w:p w14:paraId="46C68B3A" w14:textId="77777777" w:rsidR="002A3BF3" w:rsidRDefault="001D371C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Дегтярьова Галина Анатоліївна, завідувач кафедри сучасних методик навчання, д. пед. н., </w:t>
      </w:r>
      <w:r>
        <w:rPr>
          <w:bCs/>
          <w:sz w:val="22"/>
          <w:szCs w:val="22"/>
        </w:rPr>
        <w:t xml:space="preserve">відмінник освіти, </w:t>
      </w:r>
      <w:r>
        <w:rPr>
          <w:rFonts w:eastAsia="Times New Roman"/>
          <w:sz w:val="22"/>
          <w:szCs w:val="22"/>
        </w:rPr>
        <w:t xml:space="preserve">міжнародний сертифікований тренер з медіаосвіти, регіональний координатор із впровадження медіаосвіти в Україні, тренер-експерт </w:t>
      </w:r>
      <w:bookmarkStart w:id="3" w:name="_Hlk187777754"/>
      <w:r>
        <w:rPr>
          <w:rFonts w:eastAsia="Times New Roman"/>
          <w:sz w:val="22"/>
          <w:szCs w:val="22"/>
        </w:rPr>
        <w:t xml:space="preserve">Державної служби якості освіти з оцінювання професійних компетентностей учителів української мови та літератури, які здійснюють </w:t>
      </w:r>
      <w:r>
        <w:rPr>
          <w:rFonts w:eastAsia="Times New Roman"/>
          <w:sz w:val="22"/>
          <w:szCs w:val="22"/>
        </w:rPr>
        <w:t>реалізацію нового Державного стандарту, супервізор</w:t>
      </w:r>
      <w:bookmarkEnd w:id="3"/>
      <w:r>
        <w:rPr>
          <w:rFonts w:eastAsia="Times New Roman"/>
          <w:sz w:val="22"/>
          <w:szCs w:val="22"/>
        </w:rPr>
        <w:t>, тренер НУШ</w:t>
      </w:r>
    </w:p>
    <w:p w14:paraId="5270F03E" w14:textId="77777777" w:rsidR="002A3BF3" w:rsidRDefault="001D371C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Мацкевич Валерія Віталіївна, викладач кафедри сучасних методик навчання, учитель англійської мови вищої кваліфікаційної категорії комунального закладу «Харківський університетський ліцей Харків</w:t>
      </w:r>
      <w:r>
        <w:rPr>
          <w:rFonts w:eastAsia="Times New Roman"/>
          <w:sz w:val="22"/>
          <w:szCs w:val="22"/>
        </w:rPr>
        <w:t>ської міської ради Харківської області» , учитель-методист, тренер-педагог НУШ</w:t>
      </w:r>
    </w:p>
    <w:p w14:paraId="1F4119FE" w14:textId="77777777" w:rsidR="002A3BF3" w:rsidRDefault="001D371C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Моліна Ольга Олександрівна, викладач кафедри сучасних методик навчання, методист Центру методичної та аналітичної роботи, магістр з педагогіки вищої школи, тренер-фасилітатор пр</w:t>
      </w:r>
      <w:r>
        <w:rPr>
          <w:rFonts w:eastAsia="Times New Roman"/>
          <w:sz w:val="22"/>
          <w:szCs w:val="22"/>
        </w:rPr>
        <w:t>ограми Британської Ради в Україні та МОНУ «Ключові уміння 21-го століття», тренер-педагог НУШ</w:t>
      </w:r>
    </w:p>
    <w:p w14:paraId="52977AB7" w14:textId="77777777" w:rsidR="00912867" w:rsidRDefault="00912867">
      <w:pPr>
        <w:spacing w:after="120"/>
        <w:rPr>
          <w:rFonts w:eastAsia="Times New Roman"/>
          <w:sz w:val="22"/>
          <w:szCs w:val="22"/>
        </w:rPr>
      </w:pPr>
      <w:r w:rsidRPr="00912867">
        <w:rPr>
          <w:rFonts w:eastAsia="Times New Roman"/>
          <w:sz w:val="22"/>
          <w:szCs w:val="22"/>
        </w:rPr>
        <w:t>Папернова Тетяна Валеріївна, старший викладач кафедри методики дошкільної і початкової освіти (секція НУШ), завідувач навчального відділу, магістр з педагогіки вищої школи, тренер НУШ</w:t>
      </w:r>
      <w:r>
        <w:rPr>
          <w:rFonts w:eastAsia="Times New Roman"/>
          <w:sz w:val="22"/>
          <w:szCs w:val="22"/>
        </w:rPr>
        <w:t xml:space="preserve"> </w:t>
      </w:r>
    </w:p>
    <w:p w14:paraId="068EAAB9" w14:textId="4F6436CF" w:rsidR="002A3BF3" w:rsidRDefault="001D371C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Румянцева-Лахтіна Оксана Олександрівна, доцент кафедри сучасних методик навчання КВНЗ «Харківська академія неперервної освіти», доктор філософії в галузі знань «Гуманітарні науки» зі спеціальності «Філологія», експерт уроків проєкту </w:t>
      </w:r>
      <w:r>
        <w:rPr>
          <w:rFonts w:eastAsia="Times New Roman"/>
          <w:sz w:val="22"/>
          <w:szCs w:val="22"/>
        </w:rPr>
        <w:t>«Всеукраїнська школа онлайн», тренер НУШ</w:t>
      </w:r>
    </w:p>
    <w:p w14:paraId="0435DDCA" w14:textId="77777777" w:rsidR="002A3BF3" w:rsidRDefault="001D371C">
      <w:pPr>
        <w:spacing w:after="120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Скрипка Катерина Сергіївна, </w:t>
      </w:r>
      <w:r>
        <w:rPr>
          <w:rFonts w:eastAsia="Times New Roman"/>
          <w:sz w:val="22"/>
          <w:szCs w:val="22"/>
        </w:rPr>
        <w:t xml:space="preserve">старший викладач кафедри </w:t>
      </w:r>
      <w:r>
        <w:rPr>
          <w:rFonts w:eastAsia="Times New Roman"/>
          <w:color w:val="222222"/>
          <w:sz w:val="22"/>
          <w:szCs w:val="22"/>
          <w:lang w:eastAsia="uk-UA"/>
        </w:rPr>
        <w:t xml:space="preserve">освітнього менеджменту та виховання </w:t>
      </w:r>
      <w:r>
        <w:rPr>
          <w:rFonts w:eastAsia="Times New Roman"/>
          <w:sz w:val="22"/>
          <w:szCs w:val="22"/>
        </w:rPr>
        <w:t>КВНЗ «Харківська академія неперервної освіти», доктор філософії, тренер-педагог НУШ</w:t>
      </w:r>
      <w:r>
        <w:rPr>
          <w:sz w:val="22"/>
          <w:szCs w:val="22"/>
        </w:rPr>
        <w:t xml:space="preserve"> </w:t>
      </w:r>
    </w:p>
    <w:p w14:paraId="218A31C0" w14:textId="77777777" w:rsidR="002A3BF3" w:rsidRDefault="001D371C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Солуянова Ганна Анатоліївна, викладач каф</w:t>
      </w:r>
      <w:r>
        <w:rPr>
          <w:rFonts w:eastAsia="Times New Roman"/>
          <w:sz w:val="22"/>
          <w:szCs w:val="22"/>
        </w:rPr>
        <w:t>едри сучасних методик навчання, заступник директора з навчально-виховної роботи комунального закладу «Харківський ліцей № 49 Харківської міської ради Харківської області», учитель англійської мови вищої кваліфікаційної категорії, учитель-методист, тренер-п</w:t>
      </w:r>
      <w:r>
        <w:rPr>
          <w:rFonts w:eastAsia="Times New Roman"/>
          <w:sz w:val="22"/>
          <w:szCs w:val="22"/>
        </w:rPr>
        <w:t>едагог НУШ</w:t>
      </w:r>
    </w:p>
    <w:p w14:paraId="4DA36266" w14:textId="77777777" w:rsidR="002A3BF3" w:rsidRDefault="001D371C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Ткач Поліна Борисівна, доцент кафедри </w:t>
      </w:r>
      <w:r>
        <w:rPr>
          <w:rFonts w:eastAsia="Times New Roman"/>
          <w:sz w:val="22"/>
          <w:szCs w:val="22"/>
        </w:rPr>
        <w:t>сучасних методик навчання КВНЗ «Харківська академія неперервної освіти»</w:t>
      </w:r>
      <w:r>
        <w:rPr>
          <w:sz w:val="22"/>
          <w:szCs w:val="22"/>
        </w:rPr>
        <w:t>, професор кафедри філології, перекладу та стратегічних комунікацій Національної академії Національної гвардії України, к. філол. н., до</w:t>
      </w:r>
      <w:r>
        <w:rPr>
          <w:sz w:val="22"/>
          <w:szCs w:val="22"/>
        </w:rPr>
        <w:t>цент, членкиня робочої групи з розроблення проєкту Державного стандарту базової середньої освіти та Державного стандарту профільної освіти, експертка міжнародного дослідження якості освіти РISA, співавторка підручників інтегрованого мовно-літературного кур</w:t>
      </w:r>
      <w:r>
        <w:rPr>
          <w:sz w:val="22"/>
          <w:szCs w:val="22"/>
        </w:rPr>
        <w:t>су</w:t>
      </w:r>
    </w:p>
    <w:p w14:paraId="5491094D" w14:textId="77777777" w:rsidR="002A3BF3" w:rsidRDefault="001D371C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Шеремет Вікторія Олександрівна, викладач кафедри сучасних методик навчання, учитель англійської мови Станичненського ліцею Старовірівської сільської ради Берестинського району Харківської області, учитель вищої категорії, старший вчитель, супервізор, </w:t>
      </w:r>
      <w:r>
        <w:rPr>
          <w:sz w:val="22"/>
          <w:szCs w:val="22"/>
        </w:rPr>
        <w:t>тренер-педагог НУШ</w:t>
      </w:r>
    </w:p>
    <w:p w14:paraId="5B1EB6F9" w14:textId="3C6E352E" w:rsidR="002A3BF3" w:rsidRDefault="002A7316" w:rsidP="002A7316">
      <w:pPr>
        <w:spacing w:before="120" w:after="120"/>
        <w:jc w:val="left"/>
        <w:rPr>
          <w:sz w:val="22"/>
          <w:szCs w:val="22"/>
        </w:rPr>
      </w:pPr>
      <w:r w:rsidRPr="002A7316">
        <w:rPr>
          <w:rFonts w:eastAsiaTheme="minorHAnsi"/>
          <w:sz w:val="22"/>
          <w:szCs w:val="22"/>
        </w:rPr>
        <w:t>Яковлєв Павло Олександрович, старший викладач кафедри сучасних методик навчання, кандидат юридичних наук</w:t>
      </w:r>
      <w:r>
        <w:rPr>
          <w:rFonts w:eastAsiaTheme="minorHAnsi"/>
          <w:sz w:val="22"/>
          <w:szCs w:val="22"/>
        </w:rPr>
        <w:t>, тренер НУШ</w:t>
      </w:r>
    </w:p>
    <w:sectPr w:rsidR="002A3BF3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476CC"/>
    <w:rsid w:val="00050D0F"/>
    <w:rsid w:val="00051719"/>
    <w:rsid w:val="00052D15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6179"/>
    <w:rsid w:val="001C6D93"/>
    <w:rsid w:val="001D371C"/>
    <w:rsid w:val="001D3917"/>
    <w:rsid w:val="001D4733"/>
    <w:rsid w:val="001D5392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628EB"/>
    <w:rsid w:val="00266A8D"/>
    <w:rsid w:val="002930C3"/>
    <w:rsid w:val="002960D0"/>
    <w:rsid w:val="00296D9D"/>
    <w:rsid w:val="002A0D0E"/>
    <w:rsid w:val="002A3BF3"/>
    <w:rsid w:val="002A69EC"/>
    <w:rsid w:val="002A7316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2F6E2F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277F"/>
    <w:rsid w:val="0038519B"/>
    <w:rsid w:val="00386315"/>
    <w:rsid w:val="003863C4"/>
    <w:rsid w:val="00390A7C"/>
    <w:rsid w:val="003955B4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2A1F"/>
    <w:rsid w:val="005237A4"/>
    <w:rsid w:val="00534786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1494"/>
    <w:rsid w:val="006244CF"/>
    <w:rsid w:val="0062478B"/>
    <w:rsid w:val="00626D0C"/>
    <w:rsid w:val="00631550"/>
    <w:rsid w:val="00632F7C"/>
    <w:rsid w:val="0063399E"/>
    <w:rsid w:val="00633DDF"/>
    <w:rsid w:val="0063488E"/>
    <w:rsid w:val="0063520D"/>
    <w:rsid w:val="00637C70"/>
    <w:rsid w:val="00640CE9"/>
    <w:rsid w:val="00642DE0"/>
    <w:rsid w:val="006612A3"/>
    <w:rsid w:val="00664245"/>
    <w:rsid w:val="006769C2"/>
    <w:rsid w:val="00676C34"/>
    <w:rsid w:val="00681C27"/>
    <w:rsid w:val="00684200"/>
    <w:rsid w:val="00694B62"/>
    <w:rsid w:val="00697775"/>
    <w:rsid w:val="006A3E98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0BA8"/>
    <w:rsid w:val="008E213F"/>
    <w:rsid w:val="008E24F5"/>
    <w:rsid w:val="008E40B8"/>
    <w:rsid w:val="008E68C8"/>
    <w:rsid w:val="008E784B"/>
    <w:rsid w:val="00900D0C"/>
    <w:rsid w:val="009040DD"/>
    <w:rsid w:val="009062C6"/>
    <w:rsid w:val="00912867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45908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4FFB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80984"/>
    <w:rsid w:val="00A810B3"/>
    <w:rsid w:val="00A8247D"/>
    <w:rsid w:val="00A8257D"/>
    <w:rsid w:val="00A877C4"/>
    <w:rsid w:val="00A9067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28F9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2AD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2F76"/>
    <w:rsid w:val="00C55AF3"/>
    <w:rsid w:val="00C60B68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D779E"/>
    <w:rsid w:val="00DE087C"/>
    <w:rsid w:val="00DE2C49"/>
    <w:rsid w:val="00DE33A4"/>
    <w:rsid w:val="00DF0206"/>
    <w:rsid w:val="00DF2323"/>
    <w:rsid w:val="00DF4435"/>
    <w:rsid w:val="00DF45B8"/>
    <w:rsid w:val="00DF6254"/>
    <w:rsid w:val="00E03241"/>
    <w:rsid w:val="00E035E3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24B9"/>
    <w:rsid w:val="00FE4F01"/>
    <w:rsid w:val="00FE6B15"/>
    <w:rsid w:val="00FE7704"/>
    <w:rsid w:val="00FF024A"/>
    <w:rsid w:val="00FF1671"/>
    <w:rsid w:val="00FF26E5"/>
    <w:rsid w:val="00FF3A30"/>
    <w:rsid w:val="00FF65CE"/>
    <w:rsid w:val="0D650CD7"/>
    <w:rsid w:val="10470FC2"/>
    <w:rsid w:val="28B9224B"/>
    <w:rsid w:val="2F68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E2C7"/>
  <w15:docId w15:val="{1A2DC957-0E27-4F25-95BE-E80596A7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Calibri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  <w:lang w:val="uk-UA"/>
    </w:rPr>
  </w:style>
  <w:style w:type="table" w:customStyle="1" w:styleId="Style61">
    <w:name w:val="_Style 61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5836</Words>
  <Characters>3327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Тетяна Папернова</cp:lastModifiedBy>
  <cp:revision>19</cp:revision>
  <cp:lastPrinted>2025-12-30T12:02:00Z</cp:lastPrinted>
  <dcterms:created xsi:type="dcterms:W3CDTF">2025-12-31T06:16:00Z</dcterms:created>
  <dcterms:modified xsi:type="dcterms:W3CDTF">2026-02-27T08:17:00Z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C81AB0CFC54949A3AC8A5BFA34CC766B_12</vt:lpwstr>
  </property>
</Properties>
</file>