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ЗАТВЕРДЖУЮ</w:t>
      </w:r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Проректор з навчальної роботи</w:t>
      </w:r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Людмила ЛУЗАН</w:t>
      </w:r>
    </w:p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color w:val="000000"/>
          <w:sz w:val="24"/>
          <w:szCs w:val="24"/>
        </w:rPr>
      </w:pPr>
    </w:p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color w:val="000000"/>
          <w:sz w:val="24"/>
          <w:szCs w:val="24"/>
        </w:rPr>
      </w:pPr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РОЗКЛАД НАВЧАЛЬНИХ ЗАНЯТЬ</w:t>
      </w:r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курсів підвищення кваліфікації для вчителів біології та хімії </w:t>
      </w:r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за освітньою програмою з теми </w:t>
      </w:r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«</w:t>
      </w:r>
      <w:r>
        <w:rPr>
          <w:b/>
          <w:bCs/>
          <w:i/>
          <w:iCs/>
          <w:sz w:val="26"/>
          <w:szCs w:val="26"/>
        </w:rPr>
        <w:t>«</w:t>
      </w:r>
      <w:r>
        <w:rPr>
          <w:b/>
          <w:bCs/>
          <w:i/>
          <w:iCs/>
          <w:sz w:val="24"/>
          <w:szCs w:val="24"/>
        </w:rPr>
        <w:t xml:space="preserve">Сучасні прийоми успішного навчання біології та хімії </w:t>
      </w:r>
      <w:r>
        <w:rPr>
          <w:b/>
          <w:bCs/>
          <w:i/>
          <w:iCs/>
          <w:sz w:val="26"/>
          <w:szCs w:val="26"/>
        </w:rPr>
        <w:t>»</w:t>
      </w:r>
    </w:p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center"/>
        <w:rPr>
          <w:color w:val="000000"/>
          <w:sz w:val="26"/>
          <w:szCs w:val="26"/>
        </w:rPr>
      </w:pPr>
    </w:p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3"/>
        <w:jc w:val="center"/>
        <w:rPr>
          <w:color w:val="000000"/>
          <w:sz w:val="26"/>
          <w:szCs w:val="26"/>
        </w:rPr>
      </w:pPr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Термін навчання: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 05.01 -</w:t>
      </w:r>
      <w:r>
        <w:rPr>
          <w:color w:val="000000"/>
          <w:sz w:val="24"/>
          <w:szCs w:val="24"/>
        </w:rPr>
        <w:tab/>
        <w:t>29.01. 2026</w:t>
      </w:r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Дистанційна форма навчання</w:t>
      </w:r>
    </w:p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</w:p>
    <w:tbl>
      <w:tblPr>
        <w:tblStyle w:val="a9"/>
        <w:tblW w:w="11131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850"/>
        <w:gridCol w:w="851"/>
        <w:gridCol w:w="3545"/>
        <w:gridCol w:w="993"/>
        <w:gridCol w:w="850"/>
        <w:gridCol w:w="851"/>
        <w:gridCol w:w="666"/>
        <w:gridCol w:w="1680"/>
      </w:tblGrid>
      <w:tr w:rsidR="00BF2DB6" w:rsidTr="00FC5020">
        <w:trPr>
          <w:cantSplit/>
          <w:trHeight w:val="316"/>
        </w:trPr>
        <w:tc>
          <w:tcPr>
            <w:tcW w:w="845" w:type="dxa"/>
            <w:vMerge w:val="restart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з/п</w:t>
            </w:r>
          </w:p>
        </w:tc>
        <w:tc>
          <w:tcPr>
            <w:tcW w:w="850" w:type="dxa"/>
            <w:vMerge w:val="restart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851" w:type="dxa"/>
            <w:vMerge w:val="restart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Час</w:t>
            </w:r>
          </w:p>
        </w:tc>
        <w:tc>
          <w:tcPr>
            <w:tcW w:w="3545" w:type="dxa"/>
            <w:vMerge w:val="restart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Зміст</w:t>
            </w:r>
          </w:p>
        </w:tc>
        <w:tc>
          <w:tcPr>
            <w:tcW w:w="3360" w:type="dxa"/>
            <w:gridSpan w:val="4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Кількість годин</w:t>
            </w:r>
          </w:p>
        </w:tc>
        <w:tc>
          <w:tcPr>
            <w:tcW w:w="1680" w:type="dxa"/>
            <w:vMerge w:val="restart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ПІБ викладача</w:t>
            </w:r>
          </w:p>
        </w:tc>
      </w:tr>
      <w:tr w:rsidR="00BF2DB6" w:rsidTr="00FC5020">
        <w:trPr>
          <w:cantSplit/>
        </w:trPr>
        <w:tc>
          <w:tcPr>
            <w:tcW w:w="845" w:type="dxa"/>
            <w:vMerge/>
            <w:vAlign w:val="center"/>
          </w:tcPr>
          <w:p w:rsidR="00BF2DB6" w:rsidRDefault="00BF2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:rsidR="00BF2DB6" w:rsidRDefault="00BF2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BF2DB6" w:rsidRDefault="00BF2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3545" w:type="dxa"/>
            <w:vMerge/>
            <w:vAlign w:val="center"/>
          </w:tcPr>
          <w:p w:rsidR="00BF2DB6" w:rsidRDefault="00BF2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лекції</w:t>
            </w: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практичні заняття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самостійна робота</w:t>
            </w:r>
          </w:p>
        </w:tc>
        <w:tc>
          <w:tcPr>
            <w:tcW w:w="666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контрольні заходи</w:t>
            </w:r>
          </w:p>
        </w:tc>
        <w:tc>
          <w:tcPr>
            <w:tcW w:w="1680" w:type="dxa"/>
            <w:vMerge/>
            <w:vAlign w:val="center"/>
          </w:tcPr>
          <w:p w:rsidR="00BF2DB6" w:rsidRDefault="00BF2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05.01.2026 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Настановне заняття. Вхідне діагностування</w:t>
            </w:r>
          </w:p>
        </w:tc>
        <w:tc>
          <w:tcPr>
            <w:tcW w:w="993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 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Дослідницька лабораторія в класі: впровадження діяльнісного підходу через експеримент</w:t>
            </w:r>
          </w:p>
        </w:tc>
        <w:tc>
          <w:tcPr>
            <w:tcW w:w="993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 </w:t>
            </w:r>
          </w:p>
        </w:tc>
      </w:tr>
      <w:tr w:rsidR="00FC5020" w:rsidTr="00FC5020">
        <w:tc>
          <w:tcPr>
            <w:tcW w:w="845" w:type="dxa"/>
          </w:tcPr>
          <w:p w:rsidR="00FC5020" w:rsidRDefault="00FC5020" w:rsidP="00FC5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06.01.2026</w:t>
            </w:r>
          </w:p>
        </w:tc>
        <w:tc>
          <w:tcPr>
            <w:tcW w:w="851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18.30 - 20.00</w:t>
            </w:r>
          </w:p>
        </w:tc>
        <w:tc>
          <w:tcPr>
            <w:tcW w:w="3545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993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Вольянська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С.Є.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07.01. 2026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Розвиток </w:t>
            </w:r>
            <w:proofErr w:type="spellStart"/>
            <w:r>
              <w:rPr>
                <w:color w:val="000000"/>
                <w:sz w:val="24"/>
                <w:szCs w:val="24"/>
              </w:rPr>
              <w:t>softskils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засобами кооперативного навчання</w:t>
            </w:r>
          </w:p>
        </w:tc>
        <w:tc>
          <w:tcPr>
            <w:tcW w:w="993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Каплун С.В.</w:t>
            </w:r>
          </w:p>
        </w:tc>
      </w:tr>
      <w:tr w:rsidR="00FC5020" w:rsidTr="00FC5020">
        <w:tc>
          <w:tcPr>
            <w:tcW w:w="845" w:type="dxa"/>
          </w:tcPr>
          <w:p w:rsidR="00FC5020" w:rsidRDefault="00FC5020" w:rsidP="00FC502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07.01. 2026</w:t>
            </w:r>
          </w:p>
        </w:tc>
        <w:tc>
          <w:tcPr>
            <w:tcW w:w="851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Реалізація різних видів навчальної діяльності в процесі розвитку екологічної грамотності</w:t>
            </w:r>
          </w:p>
        </w:tc>
        <w:tc>
          <w:tcPr>
            <w:tcW w:w="993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FC5020" w:rsidRDefault="00FC5020" w:rsidP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Грінченко О.І. 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08.01.2026 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Стратегії розвитку ключових </w:t>
            </w:r>
            <w:proofErr w:type="spellStart"/>
            <w:r>
              <w:rPr>
                <w:color w:val="000000"/>
                <w:sz w:val="22"/>
                <w:szCs w:val="22"/>
              </w:rPr>
              <w:t>компетентностей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учнів в епоху змін</w:t>
            </w:r>
          </w:p>
        </w:tc>
        <w:tc>
          <w:tcPr>
            <w:tcW w:w="993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Кравченко З. І. 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Особливості впровадження інклюзивного навчання дітей з ООП у процесі навчання біології та хімії</w:t>
            </w:r>
          </w:p>
        </w:tc>
        <w:tc>
          <w:tcPr>
            <w:tcW w:w="993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Колісник О.В. 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Законодавчі аспекти професійної діяльності педагога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Яковлєв П.А. 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Практикум з розв’язування біологічних задач: перетворюємо теорію на дієві навички</w:t>
            </w:r>
          </w:p>
        </w:tc>
        <w:tc>
          <w:tcPr>
            <w:tcW w:w="993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Міфи про хімію: критичне мислення й </w:t>
            </w:r>
            <w:proofErr w:type="spellStart"/>
            <w:r>
              <w:rPr>
                <w:color w:val="000000"/>
                <w:sz w:val="24"/>
                <w:szCs w:val="24"/>
              </w:rPr>
              <w:t>медіаграмотність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учня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Григорович О.В.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13.01. 2026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Інформаційно-цифрова компетентність учителя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Василенко  Ю. 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17.00 - 18.30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Реалізація діяльнісного підходу в навчанні біології та хімії в Новій українській школі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Зайцева О.А. 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Цілі сталого розвитку в НУШ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Грінченко О.І.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Тестові технології як інструмент оцінювання: принципи складання та критерії якості</w:t>
            </w:r>
          </w:p>
        </w:tc>
        <w:tc>
          <w:tcPr>
            <w:tcW w:w="993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Григорович О.В.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Безпека в цифровому освітньому середовищі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Василенко  Ю. 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15.01.2026.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Розвиток наскрізних умінь школярів під час ознайомлення з </w:t>
            </w:r>
            <w:proofErr w:type="spellStart"/>
            <w:r>
              <w:rPr>
                <w:color w:val="000000"/>
                <w:sz w:val="24"/>
                <w:szCs w:val="24"/>
              </w:rPr>
              <w:t>нанобіотехнологіями</w:t>
            </w:r>
            <w:proofErr w:type="spellEnd"/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Хімія сучасної енергетики: акумулятори, водень, паливні елементи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Григорович О.В.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Нові професійні ролі та завдання вчителя під час навчання основ </w:t>
            </w:r>
            <w:proofErr w:type="spellStart"/>
            <w:r>
              <w:rPr>
                <w:color w:val="000000"/>
                <w:sz w:val="24"/>
                <w:szCs w:val="24"/>
              </w:rPr>
              <w:t>геноміки</w:t>
            </w:r>
            <w:proofErr w:type="spellEnd"/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17.00 - 18.30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Візуалізація – важливий підхід до  навчання біології та хімії</w:t>
            </w:r>
          </w:p>
        </w:tc>
        <w:tc>
          <w:tcPr>
            <w:tcW w:w="993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Зайцева О.А.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Критичне і наукове мислення: відрізняємо факти, інтерпретації та </w:t>
            </w:r>
            <w:proofErr w:type="spellStart"/>
            <w:r>
              <w:rPr>
                <w:color w:val="000000"/>
                <w:sz w:val="24"/>
                <w:szCs w:val="24"/>
              </w:rPr>
              <w:t>фейки</w:t>
            </w:r>
            <w:proofErr w:type="spellEnd"/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Григорович О.В.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Дидактичні ігри як технологія активного навчання</w:t>
            </w:r>
          </w:p>
        </w:tc>
        <w:tc>
          <w:tcPr>
            <w:tcW w:w="993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Реалізація практичного підходу до навчальної діяльності в природничій галузі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Григорович О.В.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Каплун С.В. 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Здоров’я як безцінне надбання: ставлення, відповідальність, дії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Особливості інтегрованого підходу до навчання біології та хімії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26.01.2026 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Хімія харчування: тренди й міфи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Григорович О.В.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Біоіндикація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дії: від спостереження до оцінки стану довкілля рідного краю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993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Каплун С.В.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Ефективна похвала як інструмент мотивації до навчання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BF2DB6" w:rsidTr="00FC5020">
        <w:tc>
          <w:tcPr>
            <w:tcW w:w="845" w:type="dxa"/>
          </w:tcPr>
          <w:p w:rsidR="00BF2DB6" w:rsidRDefault="00BF2D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29.01.2026</w:t>
            </w:r>
          </w:p>
        </w:tc>
        <w:tc>
          <w:tcPr>
            <w:tcW w:w="851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545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Конференція з обміну досвідом. </w:t>
            </w:r>
          </w:p>
        </w:tc>
        <w:tc>
          <w:tcPr>
            <w:tcW w:w="993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BF2DB6" w:rsidTr="00FC5020">
        <w:tc>
          <w:tcPr>
            <w:tcW w:w="6091" w:type="dxa"/>
            <w:gridSpan w:val="4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Підсумкове тестування </w:t>
            </w:r>
          </w:p>
        </w:tc>
        <w:tc>
          <w:tcPr>
            <w:tcW w:w="993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680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BF2DB6" w:rsidTr="00FC5020">
        <w:tc>
          <w:tcPr>
            <w:tcW w:w="6091" w:type="dxa"/>
            <w:gridSpan w:val="4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Разом</w:t>
            </w:r>
          </w:p>
        </w:tc>
        <w:tc>
          <w:tcPr>
            <w:tcW w:w="993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23</w:t>
            </w:r>
          </w:p>
        </w:tc>
        <w:tc>
          <w:tcPr>
            <w:tcW w:w="850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37</w:t>
            </w:r>
          </w:p>
        </w:tc>
        <w:tc>
          <w:tcPr>
            <w:tcW w:w="851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666" w:type="dxa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680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BF2DB6" w:rsidTr="00FC5020">
        <w:tc>
          <w:tcPr>
            <w:tcW w:w="6091" w:type="dxa"/>
            <w:gridSpan w:val="4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УСЬОГО</w:t>
            </w:r>
          </w:p>
        </w:tc>
        <w:tc>
          <w:tcPr>
            <w:tcW w:w="3360" w:type="dxa"/>
            <w:gridSpan w:val="4"/>
            <w:vAlign w:val="center"/>
          </w:tcPr>
          <w:p w:rsidR="00BF2DB6" w:rsidRDefault="00FC5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75</w:t>
            </w:r>
          </w:p>
        </w:tc>
        <w:tc>
          <w:tcPr>
            <w:tcW w:w="1680" w:type="dxa"/>
          </w:tcPr>
          <w:p w:rsidR="00BF2DB6" w:rsidRDefault="00BF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left"/>
              <w:rPr>
                <w:color w:val="000000"/>
                <w:sz w:val="22"/>
                <w:szCs w:val="22"/>
              </w:rPr>
            </w:pPr>
          </w:p>
        </w:tc>
      </w:tr>
    </w:tbl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rPr>
          <w:color w:val="000000"/>
          <w:sz w:val="22"/>
          <w:szCs w:val="22"/>
        </w:rPr>
      </w:pPr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hanging="2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Куратор групи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Валентина ДРОНОВА</w:t>
      </w:r>
      <w:r>
        <w:rPr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</w:p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hanging="2"/>
        <w:jc w:val="center"/>
        <w:rPr>
          <w:color w:val="000000"/>
          <w:sz w:val="24"/>
          <w:szCs w:val="24"/>
        </w:rPr>
      </w:pPr>
    </w:p>
    <w:p w:rsidR="007A1B76" w:rsidRDefault="007A1B7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hanging="2"/>
        <w:jc w:val="center"/>
        <w:rPr>
          <w:color w:val="000000"/>
          <w:sz w:val="24"/>
          <w:szCs w:val="24"/>
        </w:rPr>
      </w:pPr>
      <w:bookmarkStart w:id="0" w:name="_GoBack"/>
      <w:bookmarkEnd w:id="0"/>
    </w:p>
    <w:p w:rsidR="00BF2DB6" w:rsidRDefault="00FC502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Відомості про викладачів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Василенко Юлія Миколаївна.,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Вольянська</w:t>
      </w:r>
      <w:proofErr w:type="spellEnd"/>
      <w:r>
        <w:rPr>
          <w:color w:val="000000"/>
          <w:sz w:val="24"/>
          <w:szCs w:val="24"/>
        </w:rPr>
        <w:t xml:space="preserve"> Світлана Євгенівна, професор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дисциплін),,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 xml:space="preserve">., магістр управління, начальник Східного міжрегіонального управління Державної служби якості освіти 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Григорович Олексій Владиславович, доцент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 </w:t>
      </w:r>
      <w:proofErr w:type="spellStart"/>
      <w:r>
        <w:rPr>
          <w:color w:val="000000"/>
          <w:sz w:val="24"/>
          <w:szCs w:val="24"/>
        </w:rPr>
        <w:t>к.хім.н</w:t>
      </w:r>
      <w:proofErr w:type="spellEnd"/>
      <w:r>
        <w:rPr>
          <w:color w:val="000000"/>
          <w:sz w:val="24"/>
          <w:szCs w:val="24"/>
        </w:rPr>
        <w:t>., відмінник освіти України, тренер-педагог НУШ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Грінченко Олександр Іванович, старший викладач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Дронова</w:t>
      </w:r>
      <w:proofErr w:type="spellEnd"/>
      <w:r>
        <w:rPr>
          <w:color w:val="000000"/>
          <w:sz w:val="24"/>
          <w:szCs w:val="24"/>
        </w:rPr>
        <w:t xml:space="preserve"> Валентина Миколаївна, старший  викладач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Зайцева Оксана Анатоліївна, викладач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 методист Центру методичної та аналітичної роботи, тренер НУШ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Каплун Світлана Вікторівна, завідувач секції природничо-математичних дисциплін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навчання, 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>., доцент, відмінник освіти, тренер НУШ, супервізор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Колісник Олена Валентинівна, старший викладач кафедри освітнього менеджменту та виховання (секції культури здоров'я, психологічної та інклюзивної освіти), магістр педагогіки вищої школи, тренер з інклюзивної освіти, тренер НУШ, супервізор у сфері інклюзивного навчання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Кравченко Зоя Іванівна, доцент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к. пед. н., відмінник освіти, тренер НУШ, супервізор</w:t>
      </w:r>
    </w:p>
    <w:p w:rsidR="00BF2DB6" w:rsidRDefault="00FC50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Яковлєв Павло Андрійович, старший викладач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навчання, к. </w:t>
      </w:r>
      <w:proofErr w:type="spellStart"/>
      <w:r>
        <w:rPr>
          <w:color w:val="000000"/>
          <w:sz w:val="24"/>
          <w:szCs w:val="24"/>
        </w:rPr>
        <w:t>юр</w:t>
      </w:r>
      <w:proofErr w:type="spellEnd"/>
      <w:r>
        <w:rPr>
          <w:color w:val="000000"/>
          <w:sz w:val="24"/>
          <w:szCs w:val="24"/>
        </w:rPr>
        <w:t>. н, тренер НУШ</w:t>
      </w:r>
    </w:p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</w:p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3"/>
        <w:jc w:val="left"/>
        <w:rPr>
          <w:color w:val="000000"/>
          <w:sz w:val="26"/>
          <w:szCs w:val="26"/>
        </w:rPr>
      </w:pPr>
    </w:p>
    <w:p w:rsidR="00BF2DB6" w:rsidRDefault="00BF2D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hanging="2"/>
        <w:jc w:val="left"/>
        <w:rPr>
          <w:color w:val="000000"/>
          <w:sz w:val="22"/>
          <w:szCs w:val="22"/>
        </w:rPr>
      </w:pPr>
    </w:p>
    <w:sectPr w:rsidR="00BF2DB6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B9FBB238-C5DB-4C9C-A959-0676BFAAD02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01E6D2D-DDD3-4557-9233-EE1CB90E162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1845A30-8E7B-4D93-BA8D-358A078790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5FB8A55-1FA3-49F2-866C-2B53C14867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63EBA"/>
    <w:multiLevelType w:val="multilevel"/>
    <w:tmpl w:val="54F4951C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" w15:restartNumberingAfterBreak="0">
    <w:nsid w:val="4DBD16B3"/>
    <w:multiLevelType w:val="multilevel"/>
    <w:tmpl w:val="F4062A6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B6"/>
    <w:rsid w:val="007A1B76"/>
    <w:rsid w:val="00BF2DB6"/>
    <w:rsid w:val="00FC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EE52"/>
  <w15:docId w15:val="{7132EF83-78FC-4B47-A6CF-B1CA90A0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8"/>
      <w:szCs w:val="28"/>
      <w:lang w:val="uk-UA"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basedOn w:val="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basedOn w:val="a"/>
    <w:pPr>
      <w:ind w:left="720"/>
      <w:contextualSpacing/>
    </w:pPr>
  </w:style>
  <w:style w:type="paragraph" w:styleId="a5">
    <w:name w:val="Balloon Text"/>
    <w:basedOn w:val="a"/>
    <w:qFormat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uk-UA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AEEeICLi8Aib+6e6MTU7UDYog==">CgMxLjA4AHIhMXVYU3RkOTNKanI2N0o5dW5mM1otZ2ZVakp4dkNqcXNW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3655</Words>
  <Characters>2084</Characters>
  <Application>Microsoft Office Word</Application>
  <DocSecurity>0</DocSecurity>
  <Lines>17</Lines>
  <Paragraphs>11</Paragraphs>
  <ScaleCrop>false</ScaleCrop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3</cp:revision>
  <dcterms:created xsi:type="dcterms:W3CDTF">2026-01-02T08:42:00Z</dcterms:created>
  <dcterms:modified xsi:type="dcterms:W3CDTF">2026-01-05T06:57:00Z</dcterms:modified>
</cp:coreProperties>
</file>