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B50" w:rsidRDefault="00BE1B0F">
      <w:pPr>
        <w:ind w:left="4956" w:firstLine="70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ЗАТВЕРДЖУЮ</w:t>
      </w:r>
    </w:p>
    <w:p w:rsidR="005A5B50" w:rsidRDefault="00BE1B0F">
      <w:pPr>
        <w:ind w:left="4956" w:firstLine="70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Проректор з навчальної роботи</w:t>
      </w:r>
    </w:p>
    <w:p w:rsidR="005A5B50" w:rsidRDefault="00BE1B0F">
      <w:pPr>
        <w:ind w:left="637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Людмила ЛУЗАН</w:t>
      </w:r>
    </w:p>
    <w:p w:rsidR="005A5B50" w:rsidRDefault="005A5B50">
      <w:pPr>
        <w:ind w:left="6372"/>
        <w:jc w:val="center"/>
        <w:rPr>
          <w:sz w:val="24"/>
          <w:szCs w:val="24"/>
        </w:rPr>
      </w:pPr>
    </w:p>
    <w:p w:rsidR="005A5B50" w:rsidRDefault="005A5B50" w:rsidP="00743118">
      <w:pPr>
        <w:ind w:left="8647"/>
        <w:rPr>
          <w:b/>
          <w:sz w:val="24"/>
          <w:szCs w:val="24"/>
        </w:rPr>
      </w:pPr>
    </w:p>
    <w:p w:rsidR="005A5B50" w:rsidRDefault="00BE1B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РОЗКЛАД НАВЧАЛЬНИХ ЗАНЯТЬ</w:t>
      </w:r>
    </w:p>
    <w:p w:rsidR="005A5B50" w:rsidRDefault="00BE1B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курсів підвищення кваліфікації для </w:t>
      </w:r>
      <w:r w:rsidR="004841F0">
        <w:rPr>
          <w:b/>
          <w:sz w:val="24"/>
          <w:szCs w:val="24"/>
        </w:rPr>
        <w:t xml:space="preserve">керівників та фахівців </w:t>
      </w:r>
      <w:r w:rsidR="004841F0">
        <w:rPr>
          <w:b/>
          <w:sz w:val="24"/>
          <w:szCs w:val="24"/>
        </w:rPr>
        <w:br/>
        <w:t xml:space="preserve">інклюзивно-ресурсних центрів </w:t>
      </w:r>
      <w:r>
        <w:rPr>
          <w:b/>
          <w:sz w:val="24"/>
          <w:szCs w:val="24"/>
        </w:rPr>
        <w:t xml:space="preserve">за освітньою програмою з теми </w:t>
      </w:r>
    </w:p>
    <w:p w:rsidR="005A5B50" w:rsidRDefault="00BE1B0F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«</w:t>
      </w:r>
      <w:r w:rsidR="004841F0" w:rsidRPr="004841F0">
        <w:rPr>
          <w:b/>
          <w:i/>
          <w:sz w:val="26"/>
          <w:szCs w:val="26"/>
        </w:rPr>
        <w:t>Майстерність і відповідальність фахівців ІРЦ</w:t>
      </w:r>
      <w:r>
        <w:rPr>
          <w:b/>
          <w:i/>
          <w:sz w:val="26"/>
          <w:szCs w:val="26"/>
        </w:rPr>
        <w:t>»</w:t>
      </w:r>
    </w:p>
    <w:p w:rsidR="005A5B50" w:rsidRDefault="005A5B50">
      <w:pPr>
        <w:jc w:val="center"/>
        <w:rPr>
          <w:b/>
          <w:sz w:val="26"/>
          <w:szCs w:val="26"/>
        </w:rPr>
      </w:pPr>
    </w:p>
    <w:p w:rsidR="005A5B50" w:rsidRDefault="00BE1B0F">
      <w:pPr>
        <w:rPr>
          <w:sz w:val="24"/>
          <w:szCs w:val="24"/>
        </w:rPr>
      </w:pPr>
      <w:r>
        <w:rPr>
          <w:b/>
          <w:sz w:val="24"/>
          <w:szCs w:val="24"/>
        </w:rPr>
        <w:t>Термін навчання:</w:t>
      </w:r>
      <w:r>
        <w:t xml:space="preserve"> </w:t>
      </w:r>
      <w:r w:rsidR="006130AC">
        <w:rPr>
          <w:sz w:val="24"/>
          <w:szCs w:val="24"/>
        </w:rPr>
        <w:t>04</w:t>
      </w:r>
      <w:r w:rsidR="004841F0">
        <w:rPr>
          <w:sz w:val="24"/>
          <w:szCs w:val="24"/>
        </w:rPr>
        <w:t>.</w:t>
      </w:r>
      <w:r w:rsidR="006130AC">
        <w:rPr>
          <w:sz w:val="24"/>
          <w:szCs w:val="24"/>
        </w:rPr>
        <w:t>11</w:t>
      </w:r>
      <w:r w:rsidR="004841F0">
        <w:rPr>
          <w:sz w:val="24"/>
          <w:szCs w:val="24"/>
        </w:rPr>
        <w:t xml:space="preserve"> – 30.</w:t>
      </w:r>
      <w:r w:rsidR="006130AC">
        <w:rPr>
          <w:sz w:val="24"/>
          <w:szCs w:val="24"/>
        </w:rPr>
        <w:t>11</w:t>
      </w:r>
      <w:r w:rsidR="00AA03F4">
        <w:rPr>
          <w:sz w:val="24"/>
          <w:szCs w:val="24"/>
        </w:rPr>
        <w:t>.2025</w:t>
      </w:r>
    </w:p>
    <w:p w:rsidR="005A5B50" w:rsidRDefault="00BE1B0F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Дистанційна форма навчання</w:t>
      </w:r>
    </w:p>
    <w:p w:rsidR="005A5B50" w:rsidRDefault="005A5B50">
      <w:pPr>
        <w:rPr>
          <w:b/>
          <w:sz w:val="24"/>
          <w:szCs w:val="24"/>
        </w:rPr>
      </w:pPr>
    </w:p>
    <w:tbl>
      <w:tblPr>
        <w:tblStyle w:val="a8"/>
        <w:tblW w:w="10935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7"/>
        <w:gridCol w:w="851"/>
        <w:gridCol w:w="1559"/>
        <w:gridCol w:w="5103"/>
        <w:gridCol w:w="851"/>
        <w:gridCol w:w="1984"/>
      </w:tblGrid>
      <w:tr w:rsidR="005A5B50" w:rsidTr="007D6128">
        <w:trPr>
          <w:trHeight w:val="769"/>
        </w:trPr>
        <w:tc>
          <w:tcPr>
            <w:tcW w:w="587" w:type="dxa"/>
            <w:vAlign w:val="center"/>
          </w:tcPr>
          <w:p w:rsidR="005A5B50" w:rsidRDefault="00BE1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851" w:type="dxa"/>
            <w:vAlign w:val="center"/>
          </w:tcPr>
          <w:p w:rsidR="005A5B50" w:rsidRDefault="00BE1B0F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59" w:type="dxa"/>
            <w:vAlign w:val="center"/>
          </w:tcPr>
          <w:p w:rsidR="005A5B50" w:rsidRDefault="00BE1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A5B50" w:rsidRDefault="00BE1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B50" w:rsidRDefault="00BE1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5B50" w:rsidRDefault="00BE1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5A5B50" w:rsidTr="007D6128">
        <w:tc>
          <w:tcPr>
            <w:tcW w:w="587" w:type="dxa"/>
          </w:tcPr>
          <w:p w:rsidR="005A5B50" w:rsidRDefault="005A5B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A5B50" w:rsidRDefault="00613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  <w:r w:rsidR="00BE1B0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  <w:r w:rsidR="00BE1B0F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5A5B50" w:rsidRDefault="00776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13.30 – 15.00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A5B50" w:rsidRDefault="00BE1B0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Настановне заняття. </w:t>
            </w:r>
          </w:p>
          <w:p w:rsidR="005A5B50" w:rsidRDefault="00BE1B0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Мотиваційна сесія «Мої очікування від навчання»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B50" w:rsidRDefault="00BE1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5B50" w:rsidRDefault="00BE1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Колісник О.В., ст.викладач</w:t>
            </w:r>
          </w:p>
        </w:tc>
      </w:tr>
      <w:tr w:rsidR="006130AC" w:rsidTr="007D6128">
        <w:tc>
          <w:tcPr>
            <w:tcW w:w="587" w:type="dxa"/>
          </w:tcPr>
          <w:p w:rsidR="006130AC" w:rsidRDefault="006130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130AC" w:rsidRDefault="006130AC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  <w:r w:rsidRPr="0077688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776882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6130AC" w:rsidRDefault="006130AC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130AC" w:rsidRDefault="00D66261">
            <w:pPr>
              <w:jc w:val="left"/>
              <w:rPr>
                <w:sz w:val="22"/>
                <w:szCs w:val="22"/>
              </w:rPr>
            </w:pPr>
            <w:r w:rsidRPr="00D66261">
              <w:rPr>
                <w:sz w:val="22"/>
                <w:szCs w:val="22"/>
              </w:rPr>
              <w:t>Бажана поведінка учнів з ООП: психологічні аспекти формування внутрішніх мотивів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0AC" w:rsidRDefault="006130AC" w:rsidP="00793B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0AC" w:rsidRDefault="006130AC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Вишнева І.М., викладач</w:t>
            </w:r>
          </w:p>
        </w:tc>
      </w:tr>
      <w:tr w:rsidR="006130AC" w:rsidTr="007D6128">
        <w:tc>
          <w:tcPr>
            <w:tcW w:w="587" w:type="dxa"/>
          </w:tcPr>
          <w:p w:rsidR="006130AC" w:rsidRDefault="006130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130AC" w:rsidRDefault="006130AC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  <w:r w:rsidRPr="0077688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776882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6130AC" w:rsidRDefault="006130AC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130AC" w:rsidRDefault="00D66261">
            <w:pPr>
              <w:jc w:val="left"/>
              <w:rPr>
                <w:sz w:val="22"/>
                <w:szCs w:val="22"/>
              </w:rPr>
            </w:pPr>
            <w:r w:rsidRPr="00D66261">
              <w:rPr>
                <w:sz w:val="22"/>
                <w:szCs w:val="22"/>
              </w:rPr>
              <w:t>Безбар’єрність як системний чинник реалізації освітніх потреб дітей та учнівської молоді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0AC" w:rsidRDefault="006130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0AC" w:rsidRDefault="006130AC" w:rsidP="005D3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Скрипка К.С.,</w:t>
            </w:r>
            <w:r w:rsidR="005D30F3">
              <w:rPr>
                <w:color w:val="000000"/>
                <w:sz w:val="22"/>
                <w:szCs w:val="22"/>
              </w:rPr>
              <w:t xml:space="preserve"> </w:t>
            </w:r>
            <w:r w:rsidR="005D30F3" w:rsidRPr="005D30F3">
              <w:rPr>
                <w:color w:val="000000"/>
                <w:sz w:val="22"/>
                <w:szCs w:val="22"/>
              </w:rPr>
              <w:t>ст.викладач, доктор філософії</w:t>
            </w:r>
          </w:p>
        </w:tc>
      </w:tr>
      <w:tr w:rsidR="006130AC" w:rsidTr="007D6128">
        <w:tc>
          <w:tcPr>
            <w:tcW w:w="587" w:type="dxa"/>
          </w:tcPr>
          <w:p w:rsidR="006130AC" w:rsidRDefault="006130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130AC" w:rsidRDefault="006130AC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  <w:r w:rsidRPr="0077688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776882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6130AC" w:rsidRDefault="006130AC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130AC" w:rsidRDefault="00362F00">
            <w:pPr>
              <w:jc w:val="left"/>
              <w:rPr>
                <w:sz w:val="22"/>
                <w:szCs w:val="22"/>
              </w:rPr>
            </w:pPr>
            <w:r w:rsidRPr="00362F00">
              <w:rPr>
                <w:sz w:val="22"/>
                <w:szCs w:val="22"/>
              </w:rPr>
              <w:t>Тайм-менеджмент для педагогічних працівників і здобувачів освіти: ефективне використання часу в сучасному світі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0AC" w:rsidRPr="003E00BB" w:rsidRDefault="006130AC" w:rsidP="00793B8E">
            <w:pPr>
              <w:jc w:val="center"/>
              <w:rPr>
                <w:b/>
                <w:sz w:val="22"/>
                <w:szCs w:val="22"/>
              </w:rPr>
            </w:pPr>
            <w:r w:rsidRPr="003E00B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0AC" w:rsidRPr="003E00BB" w:rsidRDefault="006130AC" w:rsidP="00793B8E">
            <w:pPr>
              <w:jc w:val="left"/>
              <w:rPr>
                <w:sz w:val="22"/>
                <w:szCs w:val="22"/>
              </w:rPr>
            </w:pPr>
            <w:r w:rsidRPr="003E00BB">
              <w:rPr>
                <w:sz w:val="22"/>
                <w:szCs w:val="22"/>
              </w:rPr>
              <w:t>Черкашина О.В., викладач</w:t>
            </w:r>
          </w:p>
        </w:tc>
      </w:tr>
      <w:tr w:rsidR="006130AC" w:rsidTr="007D6128">
        <w:tc>
          <w:tcPr>
            <w:tcW w:w="587" w:type="dxa"/>
          </w:tcPr>
          <w:p w:rsidR="006130AC" w:rsidRDefault="006130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130AC" w:rsidRDefault="006130AC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  <w:r w:rsidRPr="0077688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776882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6130AC" w:rsidRDefault="006130AC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130AC" w:rsidRDefault="00D66261">
            <w:pPr>
              <w:jc w:val="left"/>
              <w:rPr>
                <w:sz w:val="22"/>
                <w:szCs w:val="22"/>
              </w:rPr>
            </w:pPr>
            <w:r w:rsidRPr="00D66261">
              <w:rPr>
                <w:sz w:val="22"/>
                <w:szCs w:val="22"/>
              </w:rPr>
              <w:t>Відновлювальні вправи в корекційній роботі педагога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0AC" w:rsidRDefault="006130AC" w:rsidP="00793B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0AC" w:rsidRDefault="006130AC" w:rsidP="00793B8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І.В., ст.викладач</w:t>
            </w:r>
          </w:p>
        </w:tc>
      </w:tr>
      <w:tr w:rsidR="006130AC" w:rsidTr="007D6128">
        <w:tc>
          <w:tcPr>
            <w:tcW w:w="587" w:type="dxa"/>
          </w:tcPr>
          <w:p w:rsidR="006130AC" w:rsidRDefault="006130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130AC" w:rsidRDefault="006130AC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  <w:r w:rsidRPr="0077688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776882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6130AC" w:rsidRDefault="006130AC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130AC" w:rsidRDefault="00362F00">
            <w:pPr>
              <w:jc w:val="left"/>
              <w:rPr>
                <w:sz w:val="22"/>
                <w:szCs w:val="22"/>
              </w:rPr>
            </w:pPr>
            <w:r w:rsidRPr="00362F00">
              <w:rPr>
                <w:sz w:val="22"/>
                <w:szCs w:val="22"/>
              </w:rPr>
              <w:t>Діагностичні та корекційні підходи в роботі з дітьми з РАС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0AC" w:rsidRDefault="006130AC" w:rsidP="00793B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0AC" w:rsidRDefault="006130AC" w:rsidP="00793B8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Потамошнєва О.М., викладач</w:t>
            </w:r>
          </w:p>
        </w:tc>
      </w:tr>
      <w:tr w:rsidR="00181041" w:rsidTr="007D6128">
        <w:tc>
          <w:tcPr>
            <w:tcW w:w="587" w:type="dxa"/>
          </w:tcPr>
          <w:p w:rsidR="00181041" w:rsidRDefault="001810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81041" w:rsidRDefault="00181041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  <w:r w:rsidRPr="0077688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776882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181041" w:rsidRDefault="00181041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1041" w:rsidRDefault="00D66261">
            <w:pPr>
              <w:jc w:val="left"/>
              <w:rPr>
                <w:sz w:val="22"/>
                <w:szCs w:val="22"/>
              </w:rPr>
            </w:pPr>
            <w:r w:rsidRPr="00D66261">
              <w:rPr>
                <w:sz w:val="22"/>
                <w:szCs w:val="22"/>
              </w:rPr>
              <w:t>Педагогічний практикум «Поведінковий аналіз у роботі фахівця ІРЦ»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1041" w:rsidRDefault="001810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1041" w:rsidRDefault="00181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181041">
              <w:rPr>
                <w:color w:val="000000"/>
                <w:sz w:val="22"/>
                <w:szCs w:val="22"/>
              </w:rPr>
              <w:t>Вишнева І.М., викладач</w:t>
            </w:r>
          </w:p>
        </w:tc>
      </w:tr>
      <w:tr w:rsidR="00181041" w:rsidTr="007D6128">
        <w:tc>
          <w:tcPr>
            <w:tcW w:w="587" w:type="dxa"/>
          </w:tcPr>
          <w:p w:rsidR="00181041" w:rsidRDefault="001810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81041" w:rsidRDefault="00181041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  <w:r w:rsidRPr="0077688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776882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181041" w:rsidRDefault="00181041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18.30 – 20.00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1041" w:rsidRDefault="00362F00">
            <w:pPr>
              <w:jc w:val="left"/>
              <w:rPr>
                <w:sz w:val="22"/>
                <w:szCs w:val="22"/>
              </w:rPr>
            </w:pPr>
            <w:r w:rsidRPr="00362F00">
              <w:rPr>
                <w:sz w:val="22"/>
                <w:szCs w:val="22"/>
              </w:rPr>
              <w:t>Криза та психотравма: основи кризової психології та методи роботи з травмами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1041" w:rsidRDefault="001810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1041" w:rsidRDefault="00181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181041">
              <w:rPr>
                <w:color w:val="000000"/>
                <w:sz w:val="22"/>
                <w:szCs w:val="22"/>
              </w:rPr>
              <w:t>Носенко В.В., викладач</w:t>
            </w:r>
          </w:p>
        </w:tc>
      </w:tr>
      <w:tr w:rsidR="00181041" w:rsidTr="007D6128">
        <w:tc>
          <w:tcPr>
            <w:tcW w:w="587" w:type="dxa"/>
          </w:tcPr>
          <w:p w:rsidR="00181041" w:rsidRDefault="001810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81041" w:rsidRPr="00776882" w:rsidRDefault="00181041" w:rsidP="00D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10.11.2025</w:t>
            </w:r>
          </w:p>
        </w:tc>
        <w:tc>
          <w:tcPr>
            <w:tcW w:w="1559" w:type="dxa"/>
            <w:vAlign w:val="center"/>
          </w:tcPr>
          <w:p w:rsidR="00181041" w:rsidRDefault="00181041" w:rsidP="00D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181041"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1041" w:rsidRDefault="00362F00">
            <w:pPr>
              <w:jc w:val="left"/>
              <w:rPr>
                <w:sz w:val="22"/>
                <w:szCs w:val="22"/>
              </w:rPr>
            </w:pPr>
            <w:r w:rsidRPr="00362F00">
              <w:rPr>
                <w:sz w:val="22"/>
                <w:szCs w:val="22"/>
              </w:rPr>
              <w:t>Ресурсна кімната як простір розвитку, підтримки та корекції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1041" w:rsidRDefault="001810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1041" w:rsidRDefault="00181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Столова І.Д., викладач</w:t>
            </w:r>
          </w:p>
        </w:tc>
      </w:tr>
      <w:tr w:rsidR="00181041" w:rsidTr="007D6128">
        <w:tc>
          <w:tcPr>
            <w:tcW w:w="587" w:type="dxa"/>
          </w:tcPr>
          <w:p w:rsidR="00181041" w:rsidRDefault="001810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81041" w:rsidRDefault="00181041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Pr="0077688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776882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181041" w:rsidRDefault="00181041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1041" w:rsidRDefault="00181041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E840CD">
              <w:rPr>
                <w:color w:val="000000"/>
                <w:sz w:val="22"/>
                <w:szCs w:val="22"/>
              </w:rPr>
              <w:t>Створюємо безпечне освітнє середовище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1041" w:rsidRDefault="00181041" w:rsidP="00793B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1041" w:rsidRDefault="00181041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Астахова М.С., зав.кафедри, к.пед.н.</w:t>
            </w:r>
          </w:p>
        </w:tc>
      </w:tr>
      <w:tr w:rsidR="00181041" w:rsidTr="007D6128">
        <w:tc>
          <w:tcPr>
            <w:tcW w:w="587" w:type="dxa"/>
          </w:tcPr>
          <w:p w:rsidR="00181041" w:rsidRDefault="001810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81041" w:rsidRPr="00776882" w:rsidRDefault="00181041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11.11.2025</w:t>
            </w:r>
          </w:p>
        </w:tc>
        <w:tc>
          <w:tcPr>
            <w:tcW w:w="1559" w:type="dxa"/>
            <w:vAlign w:val="center"/>
          </w:tcPr>
          <w:p w:rsidR="00181041" w:rsidRDefault="00181041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181041"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1041" w:rsidRDefault="00D66261">
            <w:pPr>
              <w:jc w:val="left"/>
              <w:rPr>
                <w:sz w:val="22"/>
                <w:szCs w:val="22"/>
              </w:rPr>
            </w:pPr>
            <w:r w:rsidRPr="00D66261">
              <w:rPr>
                <w:sz w:val="22"/>
                <w:szCs w:val="22"/>
              </w:rPr>
              <w:t>Картки PECS як засіб альтернативної комунікації в корекційній роботі з дітьми з ООП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1041" w:rsidRDefault="00181041" w:rsidP="00793B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1041" w:rsidRDefault="00181041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181041">
              <w:rPr>
                <w:color w:val="000000"/>
                <w:sz w:val="22"/>
                <w:szCs w:val="22"/>
              </w:rPr>
              <w:t>Вишнева І.М., викладач</w:t>
            </w:r>
          </w:p>
        </w:tc>
      </w:tr>
      <w:tr w:rsidR="00181041" w:rsidTr="007D6128">
        <w:tc>
          <w:tcPr>
            <w:tcW w:w="587" w:type="dxa"/>
          </w:tcPr>
          <w:p w:rsidR="00181041" w:rsidRDefault="001810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81041" w:rsidRDefault="00181041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Pr="0077688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776882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181041" w:rsidRDefault="00181041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1041" w:rsidRDefault="00362F00">
            <w:pPr>
              <w:jc w:val="left"/>
              <w:rPr>
                <w:sz w:val="22"/>
                <w:szCs w:val="22"/>
              </w:rPr>
            </w:pPr>
            <w:r w:rsidRPr="00362F00">
              <w:rPr>
                <w:sz w:val="22"/>
                <w:szCs w:val="22"/>
              </w:rPr>
              <w:t>Емоційна саморегуляція в контексті психічного здоров’я учасників освітнього процесу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1041" w:rsidRDefault="001810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1041" w:rsidRDefault="00181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181041">
              <w:rPr>
                <w:color w:val="000000"/>
                <w:sz w:val="22"/>
                <w:szCs w:val="22"/>
              </w:rPr>
              <w:t>Черкашина О.В., викладач</w:t>
            </w:r>
          </w:p>
        </w:tc>
      </w:tr>
      <w:tr w:rsidR="00181041" w:rsidTr="007D6128">
        <w:tc>
          <w:tcPr>
            <w:tcW w:w="587" w:type="dxa"/>
          </w:tcPr>
          <w:p w:rsidR="00181041" w:rsidRDefault="001810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81041" w:rsidRDefault="00181041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Pr="0077688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776882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181041" w:rsidRDefault="00181041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18.30 – 20.00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1041" w:rsidRDefault="00181041" w:rsidP="00793B8E">
            <w:pPr>
              <w:keepNext/>
              <w:jc w:val="left"/>
              <w:rPr>
                <w:sz w:val="22"/>
                <w:szCs w:val="22"/>
              </w:rPr>
            </w:pPr>
            <w:r w:rsidRPr="00E840CD">
              <w:rPr>
                <w:sz w:val="22"/>
                <w:szCs w:val="22"/>
              </w:rPr>
              <w:t>Інноваційна компетентність педагогів у контексті професійного саморозвитку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1041" w:rsidRDefault="00181041" w:rsidP="00793B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1041" w:rsidRDefault="00181041" w:rsidP="00793B8E">
            <w:pPr>
              <w:keepNext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Луніна В.Ю., доцент кафедри, к.пед.н.</w:t>
            </w:r>
          </w:p>
        </w:tc>
      </w:tr>
      <w:tr w:rsidR="00181041" w:rsidTr="007D6128">
        <w:tc>
          <w:tcPr>
            <w:tcW w:w="587" w:type="dxa"/>
          </w:tcPr>
          <w:p w:rsidR="00181041" w:rsidRDefault="001810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81041" w:rsidRDefault="00181041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Pr="0077688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776882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181041" w:rsidRDefault="00181041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1041" w:rsidRDefault="00D66261">
            <w:pPr>
              <w:jc w:val="left"/>
              <w:rPr>
                <w:sz w:val="22"/>
                <w:szCs w:val="22"/>
              </w:rPr>
            </w:pPr>
            <w:r w:rsidRPr="00D66261">
              <w:rPr>
                <w:sz w:val="22"/>
                <w:szCs w:val="22"/>
              </w:rPr>
              <w:t>Академічна доброчесність як складова професійної етики фахівця ІРЦ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1041" w:rsidRDefault="001810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1041" w:rsidRDefault="00181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181041">
              <w:rPr>
                <w:color w:val="000000"/>
                <w:sz w:val="22"/>
                <w:szCs w:val="22"/>
              </w:rPr>
              <w:t>Скрипка К.С.,</w:t>
            </w:r>
            <w:r w:rsidR="005D30F3">
              <w:rPr>
                <w:color w:val="000000"/>
                <w:sz w:val="22"/>
                <w:szCs w:val="22"/>
              </w:rPr>
              <w:t xml:space="preserve"> </w:t>
            </w:r>
            <w:r w:rsidR="005D30F3" w:rsidRPr="005D30F3">
              <w:rPr>
                <w:color w:val="000000"/>
                <w:sz w:val="22"/>
                <w:szCs w:val="22"/>
              </w:rPr>
              <w:t>ст.викладач, доктор філософії</w:t>
            </w:r>
          </w:p>
        </w:tc>
      </w:tr>
      <w:tr w:rsidR="00181041" w:rsidTr="007D6128">
        <w:tc>
          <w:tcPr>
            <w:tcW w:w="587" w:type="dxa"/>
          </w:tcPr>
          <w:p w:rsidR="00181041" w:rsidRDefault="001810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81041" w:rsidRPr="00776882" w:rsidRDefault="00181041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13.11.2025</w:t>
            </w:r>
          </w:p>
        </w:tc>
        <w:tc>
          <w:tcPr>
            <w:tcW w:w="1559" w:type="dxa"/>
            <w:vAlign w:val="center"/>
          </w:tcPr>
          <w:p w:rsidR="00181041" w:rsidRDefault="00181041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181041"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1041" w:rsidRDefault="00362F00">
            <w:pPr>
              <w:jc w:val="left"/>
              <w:rPr>
                <w:sz w:val="22"/>
                <w:szCs w:val="22"/>
              </w:rPr>
            </w:pPr>
            <w:r w:rsidRPr="00362F00">
              <w:rPr>
                <w:sz w:val="22"/>
                <w:szCs w:val="22"/>
              </w:rPr>
              <w:t>Система раннього втручання в системі сучасної освіти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1041" w:rsidRDefault="001810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1041" w:rsidRDefault="00181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181041">
              <w:rPr>
                <w:color w:val="000000"/>
                <w:sz w:val="22"/>
                <w:szCs w:val="22"/>
              </w:rPr>
              <w:t>Потамошнєва О.М., викладач</w:t>
            </w:r>
          </w:p>
        </w:tc>
      </w:tr>
      <w:tr w:rsidR="00181041" w:rsidTr="007D6128">
        <w:tc>
          <w:tcPr>
            <w:tcW w:w="587" w:type="dxa"/>
          </w:tcPr>
          <w:p w:rsidR="00181041" w:rsidRDefault="001810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81041" w:rsidRDefault="00181041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Pr="0077688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776882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181041" w:rsidRDefault="00F74864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F74864"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1041" w:rsidRDefault="00D66261">
            <w:pPr>
              <w:jc w:val="left"/>
              <w:rPr>
                <w:sz w:val="22"/>
                <w:szCs w:val="22"/>
              </w:rPr>
            </w:pPr>
            <w:r w:rsidRPr="00D66261">
              <w:rPr>
                <w:sz w:val="22"/>
                <w:szCs w:val="22"/>
              </w:rPr>
              <w:t>Значення Державного стандарту дошкільної освіти для забезпечення розвитку особистості дитини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1041" w:rsidRDefault="001810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1041" w:rsidRDefault="00181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181041">
              <w:rPr>
                <w:color w:val="000000"/>
                <w:sz w:val="22"/>
                <w:szCs w:val="22"/>
              </w:rPr>
              <w:t>Капустіна Н.О., викладач</w:t>
            </w:r>
          </w:p>
        </w:tc>
      </w:tr>
      <w:tr w:rsidR="005D30F3" w:rsidTr="007D6128">
        <w:tc>
          <w:tcPr>
            <w:tcW w:w="587" w:type="dxa"/>
          </w:tcPr>
          <w:p w:rsidR="005D30F3" w:rsidRDefault="005D30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D30F3" w:rsidRDefault="005D30F3" w:rsidP="006A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Pr="0077688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776882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5D30F3" w:rsidRDefault="005D30F3" w:rsidP="006A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30F3" w:rsidRDefault="005D30F3" w:rsidP="006A672C">
            <w:pPr>
              <w:jc w:val="left"/>
              <w:rPr>
                <w:sz w:val="22"/>
                <w:szCs w:val="22"/>
              </w:rPr>
            </w:pPr>
            <w:r w:rsidRPr="00D66261">
              <w:rPr>
                <w:sz w:val="22"/>
                <w:szCs w:val="22"/>
              </w:rPr>
              <w:t>Інклюзивне навчання: сучасне розуміння, проблеми, перспективи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30F3" w:rsidRDefault="005D30F3" w:rsidP="006A67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0F3" w:rsidRDefault="005D30F3" w:rsidP="006A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F673CD">
              <w:rPr>
                <w:color w:val="000000"/>
                <w:sz w:val="22"/>
                <w:szCs w:val="22"/>
              </w:rPr>
              <w:t>Колісник О.В., ст.викладач</w:t>
            </w:r>
          </w:p>
        </w:tc>
      </w:tr>
      <w:tr w:rsidR="005D30F3" w:rsidTr="007D6128">
        <w:tc>
          <w:tcPr>
            <w:tcW w:w="587" w:type="dxa"/>
          </w:tcPr>
          <w:p w:rsidR="005D30F3" w:rsidRDefault="005D30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D30F3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18.11.2025</w:t>
            </w:r>
          </w:p>
        </w:tc>
        <w:tc>
          <w:tcPr>
            <w:tcW w:w="1559" w:type="dxa"/>
            <w:vAlign w:val="center"/>
          </w:tcPr>
          <w:p w:rsidR="005D30F3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13.30 – 15.00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30F3" w:rsidRPr="004F630C" w:rsidRDefault="005D30F3" w:rsidP="00793B8E">
            <w:pPr>
              <w:jc w:val="left"/>
              <w:rPr>
                <w:sz w:val="22"/>
                <w:szCs w:val="22"/>
              </w:rPr>
            </w:pPr>
            <w:r w:rsidRPr="004F630C">
              <w:rPr>
                <w:sz w:val="22"/>
                <w:szCs w:val="22"/>
              </w:rPr>
              <w:t>Безпечний інформаційний простір сучасної освіти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30F3" w:rsidRDefault="005D30F3" w:rsidP="00793B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0F3" w:rsidRDefault="005D30F3" w:rsidP="00793B8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Яковлєв П.О., ст.викладач, к.ю.н.</w:t>
            </w:r>
          </w:p>
        </w:tc>
      </w:tr>
      <w:tr w:rsidR="005D30F3" w:rsidTr="007D6128">
        <w:tc>
          <w:tcPr>
            <w:tcW w:w="587" w:type="dxa"/>
          </w:tcPr>
          <w:p w:rsidR="005D30F3" w:rsidRDefault="005D30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D30F3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Pr="0077688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776882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5D30F3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F74864"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30F3" w:rsidRDefault="005D30F3" w:rsidP="00793B8E">
            <w:pPr>
              <w:jc w:val="left"/>
              <w:rPr>
                <w:sz w:val="22"/>
                <w:szCs w:val="22"/>
              </w:rPr>
            </w:pPr>
            <w:r w:rsidRPr="00D66261">
              <w:rPr>
                <w:sz w:val="22"/>
                <w:szCs w:val="22"/>
              </w:rPr>
              <w:t>Забезпечення наступності між дошкільною і початковою освітою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30F3" w:rsidRDefault="005D30F3" w:rsidP="00793B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0F3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181041">
              <w:rPr>
                <w:color w:val="000000"/>
                <w:sz w:val="22"/>
                <w:szCs w:val="22"/>
              </w:rPr>
              <w:t>Капустіна Н.О., викладач</w:t>
            </w:r>
          </w:p>
        </w:tc>
      </w:tr>
      <w:tr w:rsidR="005D30F3" w:rsidTr="007D6128">
        <w:tc>
          <w:tcPr>
            <w:tcW w:w="587" w:type="dxa"/>
          </w:tcPr>
          <w:p w:rsidR="005D30F3" w:rsidRDefault="005D30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D30F3" w:rsidRDefault="005D30F3" w:rsidP="00F74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Pr="0077688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776882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5D30F3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30F3" w:rsidRDefault="005D30F3" w:rsidP="00793B8E">
            <w:pPr>
              <w:jc w:val="left"/>
              <w:rPr>
                <w:sz w:val="22"/>
                <w:szCs w:val="22"/>
              </w:rPr>
            </w:pPr>
            <w:r w:rsidRPr="00362F00">
              <w:rPr>
                <w:sz w:val="22"/>
                <w:szCs w:val="22"/>
              </w:rPr>
              <w:t>Психологічний практикум «Кризові стани і психотравма: психологічні методи підтримки та відновлення»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30F3" w:rsidRDefault="005D30F3" w:rsidP="00793B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0F3" w:rsidRDefault="005D3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F74864">
              <w:rPr>
                <w:color w:val="000000"/>
                <w:sz w:val="22"/>
                <w:szCs w:val="22"/>
              </w:rPr>
              <w:t>Носенко В.В., викладач</w:t>
            </w:r>
          </w:p>
        </w:tc>
      </w:tr>
      <w:tr w:rsidR="005D30F3" w:rsidTr="007D6128">
        <w:tc>
          <w:tcPr>
            <w:tcW w:w="587" w:type="dxa"/>
          </w:tcPr>
          <w:p w:rsidR="005D30F3" w:rsidRDefault="005D30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D30F3" w:rsidRPr="00776882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19.11.2025</w:t>
            </w:r>
          </w:p>
        </w:tc>
        <w:tc>
          <w:tcPr>
            <w:tcW w:w="1559" w:type="dxa"/>
            <w:vAlign w:val="center"/>
          </w:tcPr>
          <w:p w:rsidR="005D30F3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181041"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30F3" w:rsidRDefault="005D30F3" w:rsidP="00793B8E">
            <w:pPr>
              <w:jc w:val="left"/>
              <w:rPr>
                <w:sz w:val="22"/>
                <w:szCs w:val="22"/>
              </w:rPr>
            </w:pPr>
            <w:r w:rsidRPr="001470B7">
              <w:rPr>
                <w:sz w:val="22"/>
                <w:szCs w:val="22"/>
              </w:rPr>
              <w:t>Психологічні травмування внаслідок війни: як спілкуватися, навчати, підтримувати учнів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30F3" w:rsidRDefault="005D30F3" w:rsidP="00793B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0F3" w:rsidRDefault="005D30F3" w:rsidP="00793B8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Бандура В.В., викладач</w:t>
            </w:r>
          </w:p>
        </w:tc>
      </w:tr>
      <w:tr w:rsidR="005D30F3" w:rsidTr="007D6128">
        <w:tc>
          <w:tcPr>
            <w:tcW w:w="587" w:type="dxa"/>
          </w:tcPr>
          <w:p w:rsidR="005D30F3" w:rsidRDefault="005D30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D30F3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Pr="0077688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776882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5D30F3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30F3" w:rsidRDefault="005D30F3" w:rsidP="00793B8E">
            <w:pPr>
              <w:jc w:val="left"/>
              <w:rPr>
                <w:sz w:val="22"/>
                <w:szCs w:val="22"/>
              </w:rPr>
            </w:pPr>
            <w:r w:rsidRPr="00362F00">
              <w:rPr>
                <w:sz w:val="22"/>
                <w:szCs w:val="22"/>
              </w:rPr>
              <w:t>Диференціальна діагностика мовленнєвих порушень як основа діяльності вчителя-логопеда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30F3" w:rsidRDefault="005D30F3" w:rsidP="00793B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0F3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F74864">
              <w:rPr>
                <w:color w:val="000000"/>
                <w:sz w:val="22"/>
                <w:szCs w:val="22"/>
              </w:rPr>
              <w:t>Потамошнєва О.М., викладач</w:t>
            </w:r>
          </w:p>
        </w:tc>
      </w:tr>
      <w:tr w:rsidR="005D30F3" w:rsidTr="007D6128">
        <w:tc>
          <w:tcPr>
            <w:tcW w:w="587" w:type="dxa"/>
          </w:tcPr>
          <w:p w:rsidR="005D30F3" w:rsidRDefault="005D30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D30F3" w:rsidRPr="00776882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20.11.2025</w:t>
            </w:r>
          </w:p>
        </w:tc>
        <w:tc>
          <w:tcPr>
            <w:tcW w:w="1559" w:type="dxa"/>
            <w:vAlign w:val="center"/>
          </w:tcPr>
          <w:p w:rsidR="005D30F3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181041"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30F3" w:rsidRDefault="005D30F3" w:rsidP="00793B8E">
            <w:pPr>
              <w:jc w:val="left"/>
              <w:rPr>
                <w:sz w:val="22"/>
                <w:szCs w:val="22"/>
              </w:rPr>
            </w:pPr>
            <w:r w:rsidRPr="007D5EFF">
              <w:rPr>
                <w:sz w:val="22"/>
                <w:szCs w:val="22"/>
              </w:rPr>
              <w:t>Цифрові освітні ресурси. Використання цифрових технологій та сервісів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30F3" w:rsidRDefault="005D30F3" w:rsidP="00793B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0F3" w:rsidRDefault="005D30F3" w:rsidP="00793B8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Папернова Т.В., ст.викладач</w:t>
            </w:r>
          </w:p>
        </w:tc>
      </w:tr>
      <w:tr w:rsidR="005D30F3" w:rsidTr="007D6128">
        <w:tc>
          <w:tcPr>
            <w:tcW w:w="587" w:type="dxa"/>
          </w:tcPr>
          <w:p w:rsidR="005D30F3" w:rsidRDefault="005D30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D30F3" w:rsidRPr="00776882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21.11.2025</w:t>
            </w:r>
          </w:p>
        </w:tc>
        <w:tc>
          <w:tcPr>
            <w:tcW w:w="1559" w:type="dxa"/>
            <w:vAlign w:val="center"/>
          </w:tcPr>
          <w:p w:rsidR="005D30F3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181041"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30F3" w:rsidRDefault="005D30F3">
            <w:pPr>
              <w:jc w:val="left"/>
              <w:rPr>
                <w:sz w:val="22"/>
                <w:szCs w:val="22"/>
              </w:rPr>
            </w:pPr>
            <w:r w:rsidRPr="00362F00">
              <w:rPr>
                <w:sz w:val="22"/>
                <w:szCs w:val="22"/>
              </w:rPr>
              <w:t>Фахівці ІРЦ у складі команди психолого-педагогічного супроводу дитини з ООП: складні питання співпраці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30F3" w:rsidRDefault="005D30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0F3" w:rsidRDefault="005D3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Столова І.Д., викладач</w:t>
            </w:r>
          </w:p>
        </w:tc>
      </w:tr>
      <w:tr w:rsidR="005D30F3" w:rsidTr="007D6128">
        <w:tc>
          <w:tcPr>
            <w:tcW w:w="587" w:type="dxa"/>
          </w:tcPr>
          <w:p w:rsidR="005D30F3" w:rsidRDefault="005D30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D30F3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Pr="0077688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776882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5D30F3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F74864"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30F3" w:rsidRDefault="005D30F3" w:rsidP="00793B8E">
            <w:pPr>
              <w:jc w:val="left"/>
              <w:rPr>
                <w:sz w:val="22"/>
                <w:szCs w:val="22"/>
              </w:rPr>
            </w:pPr>
            <w:r w:rsidRPr="00D66261">
              <w:rPr>
                <w:sz w:val="22"/>
                <w:szCs w:val="22"/>
              </w:rPr>
              <w:t>Педагогіка партнерства як ключовий вектор організації комунікації з батьками дошкільників у сучасних умовах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30F3" w:rsidRDefault="005D30F3" w:rsidP="00793B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0F3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181041">
              <w:rPr>
                <w:color w:val="000000"/>
                <w:sz w:val="22"/>
                <w:szCs w:val="22"/>
              </w:rPr>
              <w:t>Капустіна Н.О., викладач</w:t>
            </w:r>
          </w:p>
        </w:tc>
      </w:tr>
      <w:tr w:rsidR="005D30F3" w:rsidTr="007D6128">
        <w:tc>
          <w:tcPr>
            <w:tcW w:w="587" w:type="dxa"/>
          </w:tcPr>
          <w:p w:rsidR="005D30F3" w:rsidRDefault="005D30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D30F3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77688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776882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5D30F3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30F3" w:rsidRDefault="005D30F3">
            <w:pPr>
              <w:jc w:val="left"/>
              <w:rPr>
                <w:sz w:val="22"/>
                <w:szCs w:val="22"/>
              </w:rPr>
            </w:pPr>
            <w:r w:rsidRPr="005D30F3">
              <w:rPr>
                <w:sz w:val="22"/>
                <w:szCs w:val="22"/>
              </w:rPr>
              <w:t>Втрати розвитку дитини з ООП та їх подолання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30F3" w:rsidRDefault="005D30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0F3" w:rsidRDefault="005D3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F673CD">
              <w:rPr>
                <w:color w:val="000000"/>
                <w:sz w:val="22"/>
                <w:szCs w:val="22"/>
              </w:rPr>
              <w:t>Колісник О.В., ст.викладач</w:t>
            </w:r>
          </w:p>
        </w:tc>
      </w:tr>
      <w:tr w:rsidR="005D30F3" w:rsidTr="007D6128">
        <w:tc>
          <w:tcPr>
            <w:tcW w:w="587" w:type="dxa"/>
          </w:tcPr>
          <w:p w:rsidR="005D30F3" w:rsidRDefault="005D30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D30F3" w:rsidRPr="00776882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25.11.2025</w:t>
            </w:r>
          </w:p>
        </w:tc>
        <w:tc>
          <w:tcPr>
            <w:tcW w:w="1559" w:type="dxa"/>
            <w:vAlign w:val="center"/>
          </w:tcPr>
          <w:p w:rsidR="005D30F3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181041"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30F3" w:rsidRDefault="005D30F3">
            <w:pPr>
              <w:jc w:val="left"/>
              <w:rPr>
                <w:sz w:val="22"/>
                <w:szCs w:val="22"/>
              </w:rPr>
            </w:pPr>
            <w:r w:rsidRPr="00D66261">
              <w:rPr>
                <w:sz w:val="22"/>
                <w:szCs w:val="22"/>
              </w:rPr>
              <w:t>Роль ІРЦ у формуванні толерантного суспільства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30F3" w:rsidRDefault="005D30F3" w:rsidP="00793B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0F3" w:rsidRDefault="005D30F3" w:rsidP="00793B8E">
            <w:pPr>
              <w:keepNext/>
              <w:jc w:val="left"/>
              <w:rPr>
                <w:sz w:val="22"/>
                <w:szCs w:val="22"/>
              </w:rPr>
            </w:pPr>
            <w:r w:rsidRPr="001063CD">
              <w:rPr>
                <w:color w:val="000000"/>
                <w:sz w:val="22"/>
                <w:szCs w:val="22"/>
              </w:rPr>
              <w:t>Малакей І.С., викладач</w:t>
            </w:r>
          </w:p>
        </w:tc>
      </w:tr>
      <w:tr w:rsidR="005D30F3" w:rsidTr="007D6128">
        <w:tc>
          <w:tcPr>
            <w:tcW w:w="587" w:type="dxa"/>
          </w:tcPr>
          <w:p w:rsidR="005D30F3" w:rsidRDefault="005D30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D30F3" w:rsidRPr="00776882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26.11.2025</w:t>
            </w:r>
          </w:p>
        </w:tc>
        <w:tc>
          <w:tcPr>
            <w:tcW w:w="1559" w:type="dxa"/>
            <w:vAlign w:val="center"/>
          </w:tcPr>
          <w:p w:rsidR="005D30F3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181041"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30F3" w:rsidRDefault="005D30F3" w:rsidP="00793B8E">
            <w:pPr>
              <w:jc w:val="left"/>
              <w:rPr>
                <w:sz w:val="22"/>
                <w:szCs w:val="22"/>
              </w:rPr>
            </w:pPr>
            <w:r w:rsidRPr="00D66261">
              <w:rPr>
                <w:sz w:val="22"/>
                <w:szCs w:val="22"/>
              </w:rPr>
              <w:t>Ефективна командна взаємодія у роботі ІРЦ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30F3" w:rsidRDefault="005D30F3" w:rsidP="00793B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0F3" w:rsidRDefault="005D30F3" w:rsidP="00793B8E">
            <w:pPr>
              <w:keepNext/>
              <w:jc w:val="left"/>
              <w:rPr>
                <w:sz w:val="22"/>
                <w:szCs w:val="22"/>
              </w:rPr>
            </w:pPr>
            <w:r w:rsidRPr="001063CD">
              <w:rPr>
                <w:color w:val="000000"/>
                <w:sz w:val="22"/>
                <w:szCs w:val="22"/>
              </w:rPr>
              <w:t>Малакей І.С., викладач</w:t>
            </w:r>
          </w:p>
        </w:tc>
      </w:tr>
      <w:tr w:rsidR="005D30F3" w:rsidTr="007D6128">
        <w:tc>
          <w:tcPr>
            <w:tcW w:w="587" w:type="dxa"/>
          </w:tcPr>
          <w:p w:rsidR="005D30F3" w:rsidRDefault="005D30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D30F3" w:rsidRPr="00776882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27.11.2025</w:t>
            </w:r>
          </w:p>
        </w:tc>
        <w:tc>
          <w:tcPr>
            <w:tcW w:w="1559" w:type="dxa"/>
            <w:vAlign w:val="center"/>
          </w:tcPr>
          <w:p w:rsidR="005D30F3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181041"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30F3" w:rsidRDefault="005D30F3" w:rsidP="00793B8E">
            <w:pPr>
              <w:jc w:val="left"/>
              <w:rPr>
                <w:sz w:val="22"/>
                <w:szCs w:val="22"/>
              </w:rPr>
            </w:pPr>
            <w:r w:rsidRPr="00D66261">
              <w:rPr>
                <w:sz w:val="22"/>
                <w:szCs w:val="22"/>
              </w:rPr>
              <w:t>Професійна етика фахівця ІРЦ: принципи та перспективи розвитку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30F3" w:rsidRDefault="005D30F3" w:rsidP="00793B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0F3" w:rsidRDefault="005D30F3" w:rsidP="00793B8E">
            <w:pPr>
              <w:keepNext/>
              <w:jc w:val="left"/>
              <w:rPr>
                <w:sz w:val="22"/>
                <w:szCs w:val="22"/>
              </w:rPr>
            </w:pPr>
            <w:r w:rsidRPr="001063CD">
              <w:rPr>
                <w:color w:val="000000"/>
                <w:sz w:val="22"/>
                <w:szCs w:val="22"/>
              </w:rPr>
              <w:t>Малакей І.С., викладач</w:t>
            </w:r>
          </w:p>
        </w:tc>
      </w:tr>
      <w:tr w:rsidR="005D30F3" w:rsidTr="007D6128">
        <w:tc>
          <w:tcPr>
            <w:tcW w:w="587" w:type="dxa"/>
          </w:tcPr>
          <w:p w:rsidR="005D30F3" w:rsidRDefault="005D30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D30F3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  <w:r w:rsidRPr="0077688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776882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5D30F3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30F3" w:rsidRDefault="005D30F3" w:rsidP="00793B8E">
            <w:pPr>
              <w:jc w:val="left"/>
              <w:rPr>
                <w:sz w:val="22"/>
                <w:szCs w:val="22"/>
              </w:rPr>
            </w:pPr>
            <w:r w:rsidRPr="00F673CD">
              <w:rPr>
                <w:sz w:val="22"/>
                <w:szCs w:val="22"/>
              </w:rPr>
              <w:t>Рефлексивна сесія «Мої професійні відкриття: що я дізналася /дізнався та як це застосую в практичній діяльності». Підсумкове тестування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30F3" w:rsidRDefault="005D30F3" w:rsidP="00793B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0F3" w:rsidRDefault="005D30F3" w:rsidP="0079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F673CD">
              <w:rPr>
                <w:color w:val="000000"/>
                <w:sz w:val="22"/>
                <w:szCs w:val="22"/>
              </w:rPr>
              <w:t>Колісник О.В., ст.викладач</w:t>
            </w:r>
          </w:p>
        </w:tc>
      </w:tr>
      <w:tr w:rsidR="005D30F3" w:rsidTr="007D6128">
        <w:trPr>
          <w:trHeight w:val="487"/>
        </w:trPr>
        <w:tc>
          <w:tcPr>
            <w:tcW w:w="587" w:type="dxa"/>
          </w:tcPr>
          <w:p w:rsidR="005D30F3" w:rsidRDefault="005D30F3" w:rsidP="009911AC">
            <w:pPr>
              <w:ind w:left="42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5D30F3" w:rsidRDefault="005D30F3" w:rsidP="009911A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5D30F3" w:rsidRDefault="005D30F3" w:rsidP="009911A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D30F3" w:rsidRDefault="005D30F3" w:rsidP="009911A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30F3" w:rsidRDefault="005D30F3" w:rsidP="009911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984" w:type="dxa"/>
            <w:shd w:val="clear" w:color="auto" w:fill="auto"/>
          </w:tcPr>
          <w:p w:rsidR="005D30F3" w:rsidRDefault="005D30F3" w:rsidP="009911AC">
            <w:pPr>
              <w:keepNext/>
              <w:jc w:val="left"/>
              <w:rPr>
                <w:sz w:val="22"/>
                <w:szCs w:val="22"/>
              </w:rPr>
            </w:pPr>
          </w:p>
        </w:tc>
      </w:tr>
    </w:tbl>
    <w:p w:rsidR="005A5B50" w:rsidRDefault="005A5B50">
      <w:pPr>
        <w:spacing w:line="312" w:lineRule="auto"/>
        <w:ind w:firstLine="1843"/>
        <w:rPr>
          <w:b/>
          <w:sz w:val="22"/>
          <w:szCs w:val="22"/>
        </w:rPr>
      </w:pPr>
    </w:p>
    <w:p w:rsidR="005A5B50" w:rsidRDefault="00BE1B0F">
      <w:pPr>
        <w:spacing w:line="312" w:lineRule="auto"/>
        <w:ind w:firstLine="1843"/>
        <w:rPr>
          <w:b/>
          <w:sz w:val="22"/>
          <w:szCs w:val="22"/>
        </w:rPr>
      </w:pPr>
      <w:r>
        <w:rPr>
          <w:b/>
          <w:sz w:val="22"/>
          <w:szCs w:val="22"/>
        </w:rPr>
        <w:t>Куратор групи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Олена КОЛІСНИК</w:t>
      </w:r>
    </w:p>
    <w:p w:rsidR="005A5B50" w:rsidRDefault="005A5B50">
      <w:pPr>
        <w:ind w:firstLine="1843"/>
        <w:rPr>
          <w:sz w:val="22"/>
          <w:szCs w:val="22"/>
        </w:rPr>
      </w:pPr>
      <w:bookmarkStart w:id="0" w:name="_GoBack"/>
      <w:bookmarkEnd w:id="0"/>
    </w:p>
    <w:p w:rsidR="005A5B50" w:rsidRDefault="005A5B50">
      <w:pPr>
        <w:ind w:firstLine="1843"/>
        <w:rPr>
          <w:sz w:val="22"/>
          <w:szCs w:val="22"/>
        </w:rPr>
      </w:pPr>
    </w:p>
    <w:p w:rsidR="005A5B50" w:rsidRDefault="005A5B50">
      <w:pPr>
        <w:jc w:val="center"/>
        <w:rPr>
          <w:b/>
          <w:sz w:val="24"/>
          <w:szCs w:val="24"/>
        </w:rPr>
      </w:pPr>
    </w:p>
    <w:p w:rsidR="005A5B50" w:rsidRDefault="00BE1B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Відомості про викладачів</w:t>
      </w:r>
    </w:p>
    <w:p w:rsidR="005A5B50" w:rsidRDefault="005A5B50">
      <w:pPr>
        <w:jc w:val="left"/>
        <w:rPr>
          <w:b/>
          <w:sz w:val="26"/>
          <w:szCs w:val="26"/>
        </w:rPr>
      </w:pPr>
    </w:p>
    <w:p w:rsidR="001470B7" w:rsidRDefault="001470B7" w:rsidP="00430BD3">
      <w:pPr>
        <w:spacing w:after="120"/>
        <w:ind w:left="142"/>
        <w:rPr>
          <w:sz w:val="22"/>
          <w:szCs w:val="22"/>
        </w:rPr>
      </w:pPr>
      <w:r w:rsidRPr="001470B7">
        <w:rPr>
          <w:sz w:val="22"/>
          <w:szCs w:val="22"/>
        </w:rPr>
        <w:t>Астахова Марія Сергіївна,</w:t>
      </w:r>
      <w:r>
        <w:rPr>
          <w:sz w:val="22"/>
          <w:szCs w:val="22"/>
        </w:rPr>
        <w:t xml:space="preserve"> </w:t>
      </w:r>
      <w:r w:rsidRPr="001470B7">
        <w:rPr>
          <w:sz w:val="22"/>
          <w:szCs w:val="22"/>
        </w:rPr>
        <w:t xml:space="preserve">завідувач кафедри </w:t>
      </w:r>
      <w:r w:rsidR="00430BD3">
        <w:rPr>
          <w:sz w:val="22"/>
          <w:szCs w:val="22"/>
        </w:rPr>
        <w:t>освітнього менеджменту та виховання</w:t>
      </w:r>
      <w:r w:rsidRPr="001470B7">
        <w:rPr>
          <w:sz w:val="22"/>
          <w:szCs w:val="22"/>
        </w:rPr>
        <w:t>, к. пед. н., тренер з медіаграмотності, тренер НУШ, майстер-тренер Швейцарсько-українського проєкту DECIDE</w:t>
      </w:r>
      <w:r>
        <w:rPr>
          <w:sz w:val="22"/>
          <w:szCs w:val="22"/>
        </w:rPr>
        <w:t>,</w:t>
      </w:r>
      <w:r w:rsidRPr="001470B7">
        <w:t xml:space="preserve"> </w:t>
      </w:r>
      <w:r w:rsidRPr="001470B7">
        <w:rPr>
          <w:sz w:val="22"/>
          <w:szCs w:val="22"/>
        </w:rPr>
        <w:t>супервізор у сфері загальної середньої освіти</w:t>
      </w:r>
    </w:p>
    <w:p w:rsidR="00430BD3" w:rsidRDefault="00430BD3" w:rsidP="00430BD3">
      <w:pPr>
        <w:spacing w:after="120"/>
        <w:ind w:left="142"/>
        <w:rPr>
          <w:sz w:val="22"/>
          <w:szCs w:val="22"/>
        </w:rPr>
      </w:pPr>
      <w:r w:rsidRPr="00430BD3">
        <w:rPr>
          <w:sz w:val="22"/>
          <w:szCs w:val="22"/>
        </w:rPr>
        <w:t>Бандура В’ячеслав Валерійович, викладач кафедри методики дошкільної та початкової освіти, методист центру практичної психології, соціальної роботи та здорового способу життя, магістр педагогіки вищої школи, тренер-педагог НУШ, тренер з питань інклюзивної освіти, майстер-тренер Швейцарсько-українського проєкту DECIDE, тренер курсу «Психосоціальна підтримка для освітян»</w:t>
      </w:r>
    </w:p>
    <w:p w:rsidR="00430BD3" w:rsidRDefault="00430BD3" w:rsidP="00430BD3">
      <w:pPr>
        <w:spacing w:after="120"/>
        <w:ind w:left="142"/>
        <w:rPr>
          <w:sz w:val="22"/>
          <w:szCs w:val="22"/>
        </w:rPr>
      </w:pPr>
      <w:r w:rsidRPr="00430BD3">
        <w:rPr>
          <w:sz w:val="22"/>
          <w:szCs w:val="22"/>
        </w:rPr>
        <w:t>Вишнева Ірина Миколаївна, викладач кафедри освітнього менеджменту та виховання (секція культури здоров’я, психологічної та інклюзивної освіти), директор КЗ «Харківський Інклюзивно-ресурсний центр №1 Харківської міської ради», магістр педагогіки вищої школи, тренер програм: «Рівний-рівному», «Зміцнення потенціалу практичних психологів закладів освіти», «Коли світ на межі змін: школа, чутлива до психічного здоров'я», гештальт терапевт</w:t>
      </w:r>
    </w:p>
    <w:p w:rsidR="007E4408" w:rsidRDefault="00BE1B0F" w:rsidP="00430BD3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Волкова Ірина Василівна, старший викладач </w:t>
      </w:r>
      <w:r w:rsidR="00430BD3" w:rsidRPr="00430BD3">
        <w:rPr>
          <w:sz w:val="22"/>
          <w:szCs w:val="22"/>
        </w:rPr>
        <w:t>кафедри освітнього менеджменту та виховання (секція культури здоров’я, психологічної та інклюзивної освіти),</w:t>
      </w:r>
      <w:r>
        <w:rPr>
          <w:sz w:val="22"/>
          <w:szCs w:val="22"/>
        </w:rPr>
        <w:t xml:space="preserve"> Відмінник освіти України, магістр з педагогіки вищої школи, тренер НУШ, майстер-тренер НУШ галузі фізичної культури, супервізор у сфері загальної середньої освіти </w:t>
      </w:r>
    </w:p>
    <w:p w:rsidR="000F7E02" w:rsidRDefault="001470B7" w:rsidP="00430BD3">
      <w:pPr>
        <w:spacing w:after="120"/>
        <w:ind w:left="142"/>
        <w:rPr>
          <w:sz w:val="22"/>
          <w:szCs w:val="22"/>
        </w:rPr>
      </w:pPr>
      <w:r w:rsidRPr="000F7E02">
        <w:rPr>
          <w:sz w:val="22"/>
          <w:szCs w:val="22"/>
        </w:rPr>
        <w:lastRenderedPageBreak/>
        <w:t>Капустіна Наталія Олександрівна,</w:t>
      </w:r>
      <w:r>
        <w:rPr>
          <w:sz w:val="22"/>
          <w:szCs w:val="22"/>
        </w:rPr>
        <w:t xml:space="preserve"> </w:t>
      </w:r>
      <w:r w:rsidR="000F7E02" w:rsidRPr="000F7E02">
        <w:rPr>
          <w:sz w:val="22"/>
          <w:szCs w:val="22"/>
        </w:rPr>
        <w:t>викладач кафедри методики дошкільної та початкової освіти</w:t>
      </w:r>
      <w:r w:rsidR="000F7E02">
        <w:rPr>
          <w:sz w:val="22"/>
          <w:szCs w:val="22"/>
        </w:rPr>
        <w:t>, методист центру громадянського виховання, магістр педагогіки вищої школи,</w:t>
      </w:r>
      <w:r w:rsidR="000F7E02" w:rsidRPr="000F7E02">
        <w:rPr>
          <w:sz w:val="22"/>
          <w:szCs w:val="22"/>
        </w:rPr>
        <w:t xml:space="preserve"> регіональний тренер з підготовки тренерів для навчання вихователів ЗДО за «Програмно-методичн</w:t>
      </w:r>
      <w:r w:rsidR="000F7E02">
        <w:rPr>
          <w:sz w:val="22"/>
          <w:szCs w:val="22"/>
        </w:rPr>
        <w:t>им комплектом «Впевнений старт»,</w:t>
      </w:r>
      <w:r w:rsidR="000F7E02" w:rsidRPr="000F7E02">
        <w:rPr>
          <w:sz w:val="22"/>
          <w:szCs w:val="22"/>
        </w:rPr>
        <w:t xml:space="preserve"> тренер-експерт для методичного супроводу закладів дошкільної освіти, які впроваджують програму та навчально-методи</w:t>
      </w:r>
      <w:r w:rsidR="000F7E02">
        <w:rPr>
          <w:sz w:val="22"/>
          <w:szCs w:val="22"/>
        </w:rPr>
        <w:t>чний комплект «Впевнений старт»,</w:t>
      </w:r>
      <w:r w:rsidR="000F7E02" w:rsidRPr="000F7E02">
        <w:rPr>
          <w:sz w:val="22"/>
          <w:szCs w:val="22"/>
        </w:rPr>
        <w:t xml:space="preserve"> тренер тренерів для роботи за системою «Система освіти і піклування за дітей раннього та дошкільного віку Mr. Leader Education &amp;amp; Care», регіональний тренер експерт із питань науково-методичного супроводу забезпечення якості освіти у закладах освіти </w:t>
      </w:r>
    </w:p>
    <w:p w:rsidR="005A5B50" w:rsidRDefault="00BE1B0F" w:rsidP="00180E91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Колісник Олена Валентинівна, старший викладач </w:t>
      </w:r>
      <w:r w:rsidR="00430BD3" w:rsidRPr="00430BD3">
        <w:rPr>
          <w:sz w:val="22"/>
          <w:szCs w:val="22"/>
        </w:rPr>
        <w:t>кафедри освітнього менеджменту та виховання (секція культури здоров’я, психологічної та інклюзивної освіти),</w:t>
      </w:r>
      <w:r>
        <w:rPr>
          <w:sz w:val="22"/>
          <w:szCs w:val="22"/>
        </w:rPr>
        <w:t xml:space="preserve"> магістр педагогіки </w:t>
      </w:r>
      <w:r w:rsidRPr="001470B7">
        <w:rPr>
          <w:sz w:val="22"/>
          <w:szCs w:val="22"/>
        </w:rPr>
        <w:t>вищої</w:t>
      </w:r>
      <w:r>
        <w:rPr>
          <w:sz w:val="22"/>
          <w:szCs w:val="22"/>
        </w:rPr>
        <w:t xml:space="preserve"> школи, тренер з інклюзивної освіти, тренер НУШ, </w:t>
      </w:r>
      <w:r w:rsidR="00430BD3">
        <w:rPr>
          <w:sz w:val="22"/>
          <w:szCs w:val="22"/>
        </w:rPr>
        <w:t>тренер асистентів учителів</w:t>
      </w:r>
      <w:r w:rsidR="00180E91">
        <w:rPr>
          <w:sz w:val="22"/>
          <w:szCs w:val="22"/>
        </w:rPr>
        <w:t xml:space="preserve"> ЗЗСО</w:t>
      </w:r>
      <w:r w:rsidR="00430BD3">
        <w:rPr>
          <w:sz w:val="22"/>
          <w:szCs w:val="22"/>
        </w:rPr>
        <w:t xml:space="preserve">, </w:t>
      </w:r>
      <w:r>
        <w:rPr>
          <w:sz w:val="22"/>
          <w:szCs w:val="22"/>
        </w:rPr>
        <w:t>майстер-тренер Швейцарсько-українського проєкту DECIDE, супервізор у сфері інклюзивного навчання</w:t>
      </w:r>
    </w:p>
    <w:p w:rsidR="005A5B50" w:rsidRDefault="00BE1B0F" w:rsidP="00180E91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Луніна Вікторія Юріївна, доцент </w:t>
      </w:r>
      <w:r w:rsidR="00180E91" w:rsidRPr="00180E91">
        <w:rPr>
          <w:sz w:val="22"/>
          <w:szCs w:val="22"/>
        </w:rPr>
        <w:t>кафедри освітнього менеджменту та виховання (секція культури здоров’я, психо</w:t>
      </w:r>
      <w:r w:rsidR="00180E91">
        <w:rPr>
          <w:sz w:val="22"/>
          <w:szCs w:val="22"/>
        </w:rPr>
        <w:t>логічної та інклюзивної освіти)</w:t>
      </w:r>
      <w:r>
        <w:rPr>
          <w:sz w:val="22"/>
          <w:szCs w:val="22"/>
        </w:rPr>
        <w:t xml:space="preserve">, директор КЗ «Харківська обласна Мала академія наук Харківської обласної ради», к.пед.н., магістр педагогіки вищої школи </w:t>
      </w:r>
    </w:p>
    <w:p w:rsidR="005A5B50" w:rsidRDefault="00BE1B0F" w:rsidP="00180E91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Малакей Інна Сергіївна, викладач </w:t>
      </w:r>
      <w:r w:rsidR="00180E91" w:rsidRPr="00180E91">
        <w:rPr>
          <w:sz w:val="22"/>
          <w:szCs w:val="22"/>
        </w:rPr>
        <w:t>кафедри освітнього менеджменту та виховання (секція культури здоров’я, психо</w:t>
      </w:r>
      <w:r w:rsidR="00180E91">
        <w:rPr>
          <w:sz w:val="22"/>
          <w:szCs w:val="22"/>
        </w:rPr>
        <w:t>логічної та інклюзивної освіти)</w:t>
      </w:r>
      <w:r>
        <w:rPr>
          <w:sz w:val="22"/>
          <w:szCs w:val="22"/>
        </w:rPr>
        <w:t>, завідувач ресурсного центру з підтримки інклюзивної освіти, тренер НУШ, майстер-тренер Швейцарсько-українського проєкту DECIDE, супервізор в сфері інклюзивної освіти</w:t>
      </w:r>
    </w:p>
    <w:p w:rsidR="007E4408" w:rsidRDefault="007E4408" w:rsidP="00180E91">
      <w:pPr>
        <w:spacing w:after="120"/>
        <w:ind w:left="142"/>
        <w:rPr>
          <w:sz w:val="22"/>
          <w:szCs w:val="22"/>
        </w:rPr>
      </w:pPr>
      <w:bookmarkStart w:id="1" w:name="_heading=h.gjdgxs" w:colFirst="0" w:colLast="0"/>
      <w:bookmarkEnd w:id="1"/>
      <w:r w:rsidRPr="007E4408">
        <w:rPr>
          <w:sz w:val="22"/>
          <w:szCs w:val="22"/>
        </w:rPr>
        <w:t xml:space="preserve">Носенко Володимир Вікторович, викладач </w:t>
      </w:r>
      <w:r w:rsidR="00180E91" w:rsidRPr="00180E91">
        <w:rPr>
          <w:sz w:val="22"/>
          <w:szCs w:val="22"/>
        </w:rPr>
        <w:t>кафедри освітнього менеджменту та виховання (секція культури здоров’я, психо</w:t>
      </w:r>
      <w:r w:rsidR="00180E91">
        <w:rPr>
          <w:sz w:val="22"/>
          <w:szCs w:val="22"/>
        </w:rPr>
        <w:t>логічної та інклюзивної освіти)</w:t>
      </w:r>
      <w:r w:rsidRPr="007E4408">
        <w:rPr>
          <w:sz w:val="22"/>
          <w:szCs w:val="22"/>
        </w:rPr>
        <w:t>, практичний психолог КЗ «Бабаївський ліцей Височанської селищної ради Харківського району Харківської області», магістр з педагогіки вищої школи, тренер проєкту протидії торгівлі людьми, тренер ГО Ла Страда-Україна, тренер НУШ</w:t>
      </w:r>
      <w:r w:rsidR="00180E91">
        <w:rPr>
          <w:sz w:val="22"/>
          <w:szCs w:val="22"/>
        </w:rPr>
        <w:t>, тренер практичних психологів ЗЗСО</w:t>
      </w:r>
    </w:p>
    <w:p w:rsidR="001470B7" w:rsidRDefault="001470B7" w:rsidP="005415F9">
      <w:pPr>
        <w:spacing w:after="120"/>
        <w:ind w:left="142"/>
        <w:rPr>
          <w:sz w:val="22"/>
          <w:szCs w:val="22"/>
          <w:highlight w:val="yellow"/>
        </w:rPr>
      </w:pPr>
      <w:r w:rsidRPr="00180E91">
        <w:rPr>
          <w:sz w:val="22"/>
          <w:szCs w:val="22"/>
        </w:rPr>
        <w:t>Папернова Тетяна Валеріївна,</w:t>
      </w:r>
      <w:r w:rsidR="00EF7499" w:rsidRPr="00180E91">
        <w:rPr>
          <w:sz w:val="22"/>
          <w:szCs w:val="22"/>
        </w:rPr>
        <w:t xml:space="preserve"> старший викладач кафедри</w:t>
      </w:r>
      <w:r w:rsidR="005415F9">
        <w:rPr>
          <w:sz w:val="22"/>
          <w:szCs w:val="22"/>
        </w:rPr>
        <w:t xml:space="preserve"> сучасних методик навчання (секція природничо-математичних дисциплін)</w:t>
      </w:r>
      <w:r w:rsidR="00EF7499" w:rsidRPr="00EF7499">
        <w:rPr>
          <w:sz w:val="22"/>
          <w:szCs w:val="22"/>
        </w:rPr>
        <w:t xml:space="preserve">, </w:t>
      </w:r>
      <w:r w:rsidR="00EF7499">
        <w:rPr>
          <w:sz w:val="22"/>
          <w:szCs w:val="22"/>
        </w:rPr>
        <w:t xml:space="preserve">завідувач навчального відділу, </w:t>
      </w:r>
      <w:r w:rsidR="00EF7499" w:rsidRPr="00EF7499">
        <w:rPr>
          <w:sz w:val="22"/>
          <w:szCs w:val="22"/>
        </w:rPr>
        <w:t>магістр педагогіки вищої школи, тренер НУШ</w:t>
      </w:r>
    </w:p>
    <w:p w:rsidR="00180E91" w:rsidRDefault="001470B7" w:rsidP="00180E91">
      <w:pPr>
        <w:spacing w:after="120"/>
        <w:ind w:left="142"/>
        <w:rPr>
          <w:sz w:val="22"/>
          <w:szCs w:val="22"/>
        </w:rPr>
      </w:pPr>
      <w:r w:rsidRPr="00EF7499">
        <w:rPr>
          <w:sz w:val="22"/>
          <w:szCs w:val="22"/>
        </w:rPr>
        <w:t>Потамошнєва Олена Миколаївна,</w:t>
      </w:r>
      <w:r>
        <w:rPr>
          <w:sz w:val="22"/>
          <w:szCs w:val="22"/>
        </w:rPr>
        <w:t xml:space="preserve"> </w:t>
      </w:r>
      <w:r w:rsidR="00EF7499" w:rsidRPr="00EF7499">
        <w:rPr>
          <w:sz w:val="22"/>
          <w:szCs w:val="22"/>
        </w:rPr>
        <w:t xml:space="preserve">викладач </w:t>
      </w:r>
      <w:r w:rsidR="00180E91" w:rsidRPr="00180E91">
        <w:rPr>
          <w:sz w:val="22"/>
          <w:szCs w:val="22"/>
        </w:rPr>
        <w:t>кафедри освітнього менеджменту та виховання (секція культури здоров’я, психологічної та інклюзивної освіти),</w:t>
      </w:r>
      <w:r w:rsidR="00EF7499" w:rsidRPr="00EF7499">
        <w:rPr>
          <w:sz w:val="22"/>
          <w:szCs w:val="22"/>
        </w:rPr>
        <w:t xml:space="preserve"> викладач кафедри спеціальної педагогіки і психології та інклюзивної освіти КЗ «Харківська гуманітарно-педагогічна академія» Харківської обласної ради, голова Харківського осередку Української асоціації корекційних педагогів</w:t>
      </w:r>
    </w:p>
    <w:p w:rsidR="00180E91" w:rsidRDefault="00180E91" w:rsidP="00180E91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Скрипка Катерина Сергіївна, </w:t>
      </w:r>
      <w:r w:rsidR="005415F9" w:rsidRPr="005415F9">
        <w:rPr>
          <w:sz w:val="22"/>
          <w:szCs w:val="22"/>
        </w:rPr>
        <w:t>старший викладач кафедри освітнього менеджменту та виховання, доктор філософії, тренер НУШ, супервізор у сфері загальної середньої освіти, тренер-педагог щодо розвитку умінь інтегрувати ключові компетентності в освітню практику за допомогою карток Scaffold</w:t>
      </w:r>
    </w:p>
    <w:p w:rsidR="00706BF7" w:rsidRDefault="00180E91" w:rsidP="00706BF7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Столова Ірина Дмитрівна, викладач </w:t>
      </w:r>
      <w:r w:rsidRPr="00180E91">
        <w:rPr>
          <w:sz w:val="22"/>
          <w:szCs w:val="22"/>
        </w:rPr>
        <w:t>кафедри освітнього менеджменту та виховання (секція культури здоров’я, психологічної та інклюзивної освіти),</w:t>
      </w:r>
      <w:r>
        <w:rPr>
          <w:sz w:val="22"/>
          <w:szCs w:val="22"/>
        </w:rPr>
        <w:t xml:space="preserve"> директор</w:t>
      </w:r>
      <w:r w:rsidR="005415F9">
        <w:rPr>
          <w:sz w:val="22"/>
          <w:szCs w:val="22"/>
        </w:rPr>
        <w:t xml:space="preserve"> </w:t>
      </w:r>
      <w:r w:rsidR="00706BF7" w:rsidRPr="00706BF7">
        <w:rPr>
          <w:sz w:val="22"/>
          <w:szCs w:val="22"/>
        </w:rPr>
        <w:t>КУ «Краснокутський інклюзивно-ресурсний центр» Краснокутської селищної ради Богодухівського райо</w:t>
      </w:r>
      <w:r w:rsidR="00706BF7">
        <w:rPr>
          <w:sz w:val="22"/>
          <w:szCs w:val="22"/>
        </w:rPr>
        <w:t>ну Харківської області, с</w:t>
      </w:r>
      <w:r w:rsidR="00706BF7" w:rsidRPr="00706BF7">
        <w:rPr>
          <w:sz w:val="22"/>
          <w:szCs w:val="22"/>
        </w:rPr>
        <w:t>ертифікований спеціаліст діагностичних методик WISC-IV, LEITER-3, CONNERS-3, PEP-3, CASD</w:t>
      </w:r>
    </w:p>
    <w:p w:rsidR="005A5B50" w:rsidRDefault="00BE1B0F" w:rsidP="00706BF7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Черкашина Оксана Володимирівна, викладач </w:t>
      </w:r>
      <w:r w:rsidR="00180E91" w:rsidRPr="00180E91">
        <w:rPr>
          <w:sz w:val="22"/>
          <w:szCs w:val="22"/>
        </w:rPr>
        <w:t>кафедри освітнього менеджменту та виховання (секція культури здоров’я, психологічної та інклюзивної освіти),</w:t>
      </w:r>
      <w:r>
        <w:rPr>
          <w:sz w:val="22"/>
          <w:szCs w:val="22"/>
        </w:rPr>
        <w:t xml:space="preserve"> практичний психолог </w:t>
      </w:r>
      <w:r w:rsidR="005D30F3" w:rsidRPr="005D30F3">
        <w:rPr>
          <w:sz w:val="22"/>
          <w:szCs w:val="22"/>
        </w:rPr>
        <w:t>Куп’янського ліцею №3 Куп’янської</w:t>
      </w:r>
      <w:r w:rsidRPr="005D30F3">
        <w:rPr>
          <w:sz w:val="22"/>
          <w:szCs w:val="22"/>
        </w:rPr>
        <w:t xml:space="preserve"> міської ради</w:t>
      </w:r>
      <w:r>
        <w:rPr>
          <w:sz w:val="22"/>
          <w:szCs w:val="22"/>
        </w:rPr>
        <w:t>, практичний психолог-методист, тренер НУШ, тренер програми «Рівний-рівному», координатор ДоСЕН</w:t>
      </w:r>
      <w:r w:rsidR="00706BF7">
        <w:rPr>
          <w:sz w:val="22"/>
          <w:szCs w:val="22"/>
        </w:rPr>
        <w:t xml:space="preserve">, </w:t>
      </w:r>
      <w:r w:rsidR="00706BF7" w:rsidRPr="00706BF7">
        <w:rPr>
          <w:sz w:val="22"/>
          <w:szCs w:val="22"/>
        </w:rPr>
        <w:t>викладач  програми МСС (Модель стійкості спільнот)</w:t>
      </w:r>
    </w:p>
    <w:p w:rsidR="005A5B50" w:rsidRDefault="00BE1B0F" w:rsidP="005415F9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>Яковлєв Павло Олександрович, старший викладач кафед</w:t>
      </w:r>
      <w:r w:rsidR="005415F9">
        <w:rPr>
          <w:sz w:val="22"/>
          <w:szCs w:val="22"/>
        </w:rPr>
        <w:t>ри сучасних методик навчання</w:t>
      </w:r>
      <w:r>
        <w:rPr>
          <w:sz w:val="22"/>
          <w:szCs w:val="22"/>
        </w:rPr>
        <w:t>, к.ю.н., тренер НУШ</w:t>
      </w:r>
    </w:p>
    <w:p w:rsidR="00706BF7" w:rsidRDefault="00706BF7">
      <w:pPr>
        <w:ind w:left="2124" w:hanging="2124"/>
        <w:jc w:val="left"/>
        <w:rPr>
          <w:sz w:val="22"/>
          <w:szCs w:val="22"/>
        </w:rPr>
      </w:pPr>
    </w:p>
    <w:p w:rsidR="00706BF7" w:rsidRPr="00706BF7" w:rsidRDefault="00706BF7" w:rsidP="00706BF7">
      <w:pPr>
        <w:rPr>
          <w:sz w:val="22"/>
          <w:szCs w:val="22"/>
        </w:rPr>
      </w:pPr>
    </w:p>
    <w:p w:rsidR="00706BF7" w:rsidRPr="00706BF7" w:rsidRDefault="00706BF7" w:rsidP="00706BF7">
      <w:pPr>
        <w:rPr>
          <w:sz w:val="22"/>
          <w:szCs w:val="22"/>
        </w:rPr>
      </w:pPr>
    </w:p>
    <w:p w:rsidR="00706BF7" w:rsidRDefault="00706BF7" w:rsidP="00706BF7">
      <w:pPr>
        <w:rPr>
          <w:sz w:val="22"/>
          <w:szCs w:val="22"/>
        </w:rPr>
      </w:pPr>
    </w:p>
    <w:p w:rsidR="005A5B50" w:rsidRPr="00706BF7" w:rsidRDefault="00706BF7" w:rsidP="00706BF7">
      <w:pPr>
        <w:tabs>
          <w:tab w:val="left" w:pos="46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5A5B50" w:rsidRPr="00706BF7" w:rsidSect="005D30F3">
      <w:pgSz w:w="11906" w:h="16838"/>
      <w:pgMar w:top="680" w:right="425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066" w:rsidRDefault="00EF3066" w:rsidP="0062497E">
      <w:r>
        <w:separator/>
      </w:r>
    </w:p>
  </w:endnote>
  <w:endnote w:type="continuationSeparator" w:id="0">
    <w:p w:rsidR="00EF3066" w:rsidRDefault="00EF3066" w:rsidP="0062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066" w:rsidRDefault="00EF3066" w:rsidP="0062497E">
      <w:r>
        <w:separator/>
      </w:r>
    </w:p>
  </w:footnote>
  <w:footnote w:type="continuationSeparator" w:id="0">
    <w:p w:rsidR="00EF3066" w:rsidRDefault="00EF3066" w:rsidP="00624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A168E"/>
    <w:multiLevelType w:val="multilevel"/>
    <w:tmpl w:val="F170F3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50"/>
    <w:rsid w:val="000907E7"/>
    <w:rsid w:val="000F7E02"/>
    <w:rsid w:val="001063CD"/>
    <w:rsid w:val="001470B7"/>
    <w:rsid w:val="00162FB3"/>
    <w:rsid w:val="00180E91"/>
    <w:rsid w:val="00181041"/>
    <w:rsid w:val="002376C0"/>
    <w:rsid w:val="0029547D"/>
    <w:rsid w:val="00362F00"/>
    <w:rsid w:val="003E00BB"/>
    <w:rsid w:val="00430BD3"/>
    <w:rsid w:val="004841F0"/>
    <w:rsid w:val="004F630C"/>
    <w:rsid w:val="005415F9"/>
    <w:rsid w:val="005A5B50"/>
    <w:rsid w:val="005D30F3"/>
    <w:rsid w:val="006130AC"/>
    <w:rsid w:val="0062497E"/>
    <w:rsid w:val="00706BF7"/>
    <w:rsid w:val="00714247"/>
    <w:rsid w:val="00743118"/>
    <w:rsid w:val="00776882"/>
    <w:rsid w:val="007859C2"/>
    <w:rsid w:val="007916BB"/>
    <w:rsid w:val="007D5EFF"/>
    <w:rsid w:val="007D6128"/>
    <w:rsid w:val="007E4408"/>
    <w:rsid w:val="008B52E1"/>
    <w:rsid w:val="00913F59"/>
    <w:rsid w:val="009911AC"/>
    <w:rsid w:val="00AA03F4"/>
    <w:rsid w:val="00AC7D15"/>
    <w:rsid w:val="00AE6ADA"/>
    <w:rsid w:val="00BE1B0F"/>
    <w:rsid w:val="00D12B32"/>
    <w:rsid w:val="00D3577A"/>
    <w:rsid w:val="00D66261"/>
    <w:rsid w:val="00D77B3C"/>
    <w:rsid w:val="00E320C4"/>
    <w:rsid w:val="00E379F3"/>
    <w:rsid w:val="00E840CD"/>
    <w:rsid w:val="00EB794D"/>
    <w:rsid w:val="00EF3066"/>
    <w:rsid w:val="00EF7499"/>
    <w:rsid w:val="00F673CD"/>
    <w:rsid w:val="00F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27B08-0889-4B15-8F0E-052CD928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rPr>
      <w:rFonts w:eastAsia="Calibr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4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62497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62497E"/>
    <w:rPr>
      <w:rFonts w:eastAsia="Calibri"/>
    </w:rPr>
  </w:style>
  <w:style w:type="paragraph" w:styleId="ab">
    <w:name w:val="footer"/>
    <w:basedOn w:val="a"/>
    <w:link w:val="ac"/>
    <w:uiPriority w:val="99"/>
    <w:unhideWhenUsed/>
    <w:rsid w:val="0062497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62497E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sknh9ip41WKoKWcEVQ4iaHzlaQ==">CgMxLjAyCGguZ2pkZ3hzOAByITEzV3E3MDlzY0RFcE9lYmsyUUl4UC1jTF9DNGhWUTAydA==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3</Pages>
  <Words>5998</Words>
  <Characters>3420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Тетяна Папернова</cp:lastModifiedBy>
  <cp:revision>34</cp:revision>
  <dcterms:created xsi:type="dcterms:W3CDTF">2025-01-14T11:09:00Z</dcterms:created>
  <dcterms:modified xsi:type="dcterms:W3CDTF">2025-11-03T12:43:00Z</dcterms:modified>
</cp:coreProperties>
</file>