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2B" w:rsidRDefault="00407D5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2182B" w:rsidRDefault="00407D5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2182B" w:rsidRDefault="0012182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82B" w:rsidRDefault="0012182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82B" w:rsidRDefault="00407D5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2182B" w:rsidRDefault="00407D5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2182B" w:rsidRDefault="00407D51">
      <w:pPr>
        <w:spacing w:before="120"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 Людмила ЛУЗАН</w:t>
      </w:r>
    </w:p>
    <w:p w:rsidR="0012182B" w:rsidRPr="000C66E4" w:rsidRDefault="000C66E4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«_____» ___________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</w:p>
    <w:p w:rsidR="0012182B" w:rsidRDefault="001218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82B" w:rsidRDefault="00407D5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2182B" w:rsidRDefault="0012182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C66E4" w:rsidRDefault="000C66E4" w:rsidP="000C66E4">
      <w:pPr>
        <w:pStyle w:val="2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спецкурсу 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пілотних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(9-х)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темою </w:t>
      </w:r>
    </w:p>
    <w:p w:rsidR="000C66E4" w:rsidRDefault="000C66E4" w:rsidP="000C66E4">
      <w:pPr>
        <w:pStyle w:val="2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Scaffold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як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інтегрувати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ключові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освітню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практику»</w:t>
      </w:r>
    </w:p>
    <w:p w:rsidR="000C66E4" w:rsidRDefault="000C66E4" w:rsidP="000C66E4">
      <w:pPr>
        <w:pStyle w:val="2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8"/>
          <w:szCs w:val="28"/>
        </w:rPr>
      </w:pPr>
    </w:p>
    <w:p w:rsidR="000C66E4" w:rsidRPr="000C66E4" w:rsidRDefault="000C66E4" w:rsidP="000C66E4">
      <w:pPr>
        <w:pStyle w:val="2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lang w:val="en-US"/>
        </w:rPr>
      </w:pPr>
      <w:r w:rsidRPr="000C66E4">
        <w:rPr>
          <w:rFonts w:ascii="Liberation Serif" w:eastAsia="Liberation Serif" w:hAnsi="Liberation Serif" w:cs="Liberation Serif"/>
          <w:color w:val="000000"/>
          <w:sz w:val="28"/>
          <w:szCs w:val="28"/>
          <w:lang w:val="en-US"/>
        </w:rPr>
        <w:t>«</w:t>
      </w:r>
      <w:r w:rsidRPr="000C6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Scaffold: how to integrate key competencies into educational practice»</w:t>
      </w:r>
    </w:p>
    <w:p w:rsidR="008030FF" w:rsidRPr="000C66E4" w:rsidRDefault="008030FF" w:rsidP="008030FF">
      <w:pPr>
        <w:jc w:val="center"/>
        <w:rPr>
          <w:b/>
          <w:i/>
          <w:lang w:val="en-US"/>
        </w:rPr>
      </w:pPr>
    </w:p>
    <w:p w:rsidR="000C66E4" w:rsidRDefault="008030FF" w:rsidP="000C66E4">
      <w:pPr>
        <w:pStyle w:val="2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8030FF">
        <w:rPr>
          <w:rFonts w:ascii="Times New Roman" w:hAnsi="Times New Roman" w:cs="Times New Roman"/>
          <w:b/>
          <w:bCs/>
        </w:rPr>
        <w:t>Цільова</w:t>
      </w:r>
      <w:proofErr w:type="spellEnd"/>
      <w:r w:rsidRPr="008030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30FF">
        <w:rPr>
          <w:rFonts w:ascii="Times New Roman" w:hAnsi="Times New Roman" w:cs="Times New Roman"/>
          <w:b/>
          <w:bCs/>
        </w:rPr>
        <w:t>аудиторія</w:t>
      </w:r>
      <w:proofErr w:type="spellEnd"/>
      <w:r w:rsidRPr="008030FF">
        <w:rPr>
          <w:rFonts w:ascii="Times New Roman" w:hAnsi="Times New Roman" w:cs="Times New Roman"/>
        </w:rPr>
        <w:t xml:space="preserve"> – </w:t>
      </w:r>
      <w:proofErr w:type="spellStart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>учителі</w:t>
      </w:r>
      <w:proofErr w:type="spellEnd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>пілотних</w:t>
      </w:r>
      <w:proofErr w:type="spellEnd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 xml:space="preserve"> (9-х) </w:t>
      </w:r>
      <w:proofErr w:type="spellStart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>класів</w:t>
      </w:r>
      <w:proofErr w:type="spellEnd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66E4" w:rsidRPr="000C66E4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</w:p>
    <w:p w:rsidR="008030FF" w:rsidRPr="008030FF" w:rsidRDefault="008030FF" w:rsidP="008030FF">
      <w:pPr>
        <w:ind w:firstLine="567"/>
        <w:rPr>
          <w:rFonts w:ascii="Times New Roman" w:hAnsi="Times New Roman" w:cs="Times New Roman"/>
        </w:rPr>
      </w:pPr>
    </w:p>
    <w:p w:rsidR="0012182B" w:rsidRDefault="001218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182B" w:rsidRPr="00407D51" w:rsidRDefault="00407D51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proofErr w:type="spellEnd"/>
      <w:r w:rsidR="000C66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27.10 – 07. 11.2025</w:t>
      </w:r>
    </w:p>
    <w:p w:rsidR="0012182B" w:rsidRPr="00407D51" w:rsidRDefault="00407D51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0C66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1279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12182B" w:rsidRDefault="0012182B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28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5"/>
        <w:gridCol w:w="780"/>
        <w:gridCol w:w="3630"/>
        <w:gridCol w:w="1376"/>
        <w:gridCol w:w="986"/>
        <w:gridCol w:w="14"/>
        <w:gridCol w:w="1921"/>
        <w:gridCol w:w="14"/>
      </w:tblGrid>
      <w:tr w:rsidR="000067C1" w:rsidTr="00EA350B">
        <w:trPr>
          <w:cantSplit/>
          <w:trHeight w:val="232"/>
          <w:tblHeader/>
          <w:jc w:val="center"/>
        </w:trPr>
        <w:tc>
          <w:tcPr>
            <w:tcW w:w="1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7C1" w:rsidRDefault="000067C1" w:rsidP="00BC666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7C1" w:rsidRDefault="000067C1" w:rsidP="00BC666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7C1" w:rsidRDefault="000067C1" w:rsidP="00BC66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67C1" w:rsidRDefault="000067C1" w:rsidP="00BC66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3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7C1" w:rsidRDefault="000067C1" w:rsidP="00BC66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годин</w:t>
            </w: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7C1" w:rsidRDefault="000067C1" w:rsidP="00BC66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67C1" w:rsidRDefault="000067C1" w:rsidP="00BC66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 / тренера-педагога</w:t>
            </w:r>
          </w:p>
          <w:p w:rsidR="000067C1" w:rsidRDefault="000067C1" w:rsidP="00BC66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7C1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теоретична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0067C1" w:rsidRDefault="000067C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теоретичного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конструювання</w:t>
            </w:r>
            <w:proofErr w:type="spellEnd"/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тренінгове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067C1" w:rsidTr="00EA350B">
        <w:trPr>
          <w:gridAfter w:val="1"/>
          <w:wAfter w:w="14" w:type="dxa"/>
          <w:cantSplit/>
          <w:trHeight w:val="1104"/>
          <w:tblHeader/>
          <w:jc w:val="center"/>
        </w:trPr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C66E4" w:rsidRDefault="000067C1" w:rsidP="000067C1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27.10</w:t>
            </w: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C66E4" w:rsidRDefault="000067C1" w:rsidP="000067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 – 18.30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C66E4" w:rsidRDefault="000067C1" w:rsidP="001C41F2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Організаційне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заняття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C66E4" w:rsidRDefault="00006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C66E4" w:rsidRDefault="00006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8030FF" w:rsidRDefault="000067C1" w:rsidP="005C052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tr w:rsidR="000067C1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C66E4" w:rsidRDefault="000067C1" w:rsidP="000067C1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C66E4" w:rsidRDefault="000067C1" w:rsidP="000067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15.00 –  15.45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067C1" w:rsidRDefault="000067C1" w:rsidP="0047243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1376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8030FF" w:rsidRDefault="00006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8030FF" w:rsidRDefault="000067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243BD6" w:rsidRDefault="000067C1" w:rsidP="004D40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tr w:rsidR="000067C1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8030FF" w:rsidRDefault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067C1" w:rsidRDefault="000067C1" w:rsidP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15.50 –  17.20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2E153A" w:rsidRDefault="000067C1" w:rsidP="00B42286">
            <w:pPr>
              <w:tabs>
                <w:tab w:val="left" w:pos="282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2.4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CD4114" w:rsidRDefault="00EA350B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983014" w:rsidRDefault="000067C1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243BD6" w:rsidRDefault="000067C1" w:rsidP="004D40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tr w:rsidR="000067C1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067C1" w:rsidRDefault="000067C1" w:rsidP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29.10.2025</w:t>
            </w:r>
          </w:p>
        </w:tc>
        <w:tc>
          <w:tcPr>
            <w:tcW w:w="78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067C1" w:rsidRDefault="000067C1" w:rsidP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 – 17.45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067C1" w:rsidRDefault="000067C1" w:rsidP="00B42286">
            <w:pPr>
              <w:tabs>
                <w:tab w:val="left" w:pos="282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компетентності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європейському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контекстах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CD4114" w:rsidRDefault="000067C1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067C1" w:rsidRPr="000067C1" w:rsidRDefault="00E03B6F" w:rsidP="00B42286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</w:t>
            </w:r>
            <w:r w:rsidR="000067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тренер</w:t>
            </w:r>
          </w:p>
        </w:tc>
      </w:tr>
      <w:tr w:rsidR="000067C1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8030FF" w:rsidRDefault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0067C1" w:rsidRDefault="000067C1" w:rsidP="00006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17.50 – 19.20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2E153A" w:rsidRDefault="000067C1" w:rsidP="00B42286">
            <w:pPr>
              <w:tabs>
                <w:tab w:val="left" w:pos="282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компетентності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європейському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контекстах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Pr="00CD4114" w:rsidRDefault="00EA350B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7C1" w:rsidRDefault="000067C1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067C1" w:rsidRPr="00C530C5" w:rsidRDefault="00C530C5" w:rsidP="00B42286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530C5" w:rsidRDefault="00C530C5" w:rsidP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30.10.2025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067C1" w:rsidRDefault="00C530C5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 – 17.45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036087">
            <w:pPr>
              <w:pStyle w:val="2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3.4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Pr="002E153A" w:rsidRDefault="00C530C5" w:rsidP="00B42286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Ю.М.,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8030FF" w:rsidRDefault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067C1" w:rsidRDefault="00C530C5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17.50 – 19.20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tabs>
                <w:tab w:val="left" w:pos="282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3.4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EA350B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Pr="002E153A" w:rsidRDefault="00C530C5" w:rsidP="00B42286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Ю.М.,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530C5" w:rsidRDefault="00C530C5" w:rsidP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31.10.2025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067C1" w:rsidRDefault="00C530C5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 – 17.45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tabs>
                <w:tab w:val="left" w:pos="282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2.2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алгоритм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використання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Pr="00C530C5" w:rsidRDefault="00C530C5" w:rsidP="00B42286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Огньова Л.,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530C5" w:rsidRDefault="00C530C5" w:rsidP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067C1" w:rsidRDefault="00C530C5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17.50 – 19.20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tabs>
                <w:tab w:val="left" w:pos="282"/>
              </w:tabs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2.2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алгоритм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використання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EA350B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Pr="002E153A" w:rsidRDefault="00C530C5" w:rsidP="00B42286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Огньова Л.,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530C5" w:rsidRDefault="00C530C5" w:rsidP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067C1" w:rsidRDefault="00C530C5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 – 17.45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2.3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Практичне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застосування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карток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освітньому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процесі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Pr="00C530C5" w:rsidRDefault="00C530C5" w:rsidP="00036087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Огньова Л.,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8030FF" w:rsidRDefault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067C1" w:rsidRDefault="00C530C5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17.50 – 19.20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2.3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Практичне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застосування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карток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освітньому</w:t>
            </w:r>
            <w:proofErr w:type="spellEnd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2BF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процесі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EA350B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Pr="00C530C5" w:rsidRDefault="00C530C5" w:rsidP="00036087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Огньова Л.,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530C5" w:rsidRDefault="00C530C5" w:rsidP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C66E4" w:rsidRDefault="00C530C5" w:rsidP="000360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15.00 –  15.45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Реалізація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Європейської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рамки компетентностей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GreenComp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сталості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практиці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Default="00C530C5" w:rsidP="00036087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тренер</w:t>
            </w:r>
          </w:p>
        </w:tc>
      </w:tr>
      <w:tr w:rsidR="00C530C5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0067C1" w:rsidRDefault="00C530C5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15.50 –  17.20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Реалізація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Європейської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рамки компетентностей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GreenComp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сталості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практиці</w:t>
            </w:r>
            <w:proofErr w:type="spellEnd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C37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Pr="00CD4114" w:rsidRDefault="00EA350B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0C5" w:rsidRDefault="00C530C5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530C5" w:rsidRDefault="00445846" w:rsidP="00036087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тренер</w:t>
            </w:r>
          </w:p>
        </w:tc>
      </w:tr>
      <w:tr w:rsidR="00445846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Default="00445846" w:rsidP="00C53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0C66E4" w:rsidRDefault="00445846" w:rsidP="000360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15.00 –  15.45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445846" w:rsidRDefault="0044584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3.3 </w:t>
            </w:r>
            <w:r w:rsidRPr="0044584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Використання інструменту </w:t>
            </w:r>
            <w:proofErr w:type="spellStart"/>
            <w:r w:rsidRPr="000D6D18"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 w:rsidRPr="0044584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для розвитку підприємницької та фінансової компетентності 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CD4114" w:rsidRDefault="00445846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Default="00445846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45846" w:rsidRDefault="00445846" w:rsidP="00036087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тренер</w:t>
            </w:r>
          </w:p>
        </w:tc>
      </w:tr>
      <w:tr w:rsidR="00445846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Default="00445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0067C1" w:rsidRDefault="00445846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15.50 –  17.20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445846" w:rsidRDefault="0044584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3.3</w:t>
            </w:r>
            <w:r w:rsidRPr="0044584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Використання інструменту </w:t>
            </w:r>
            <w:proofErr w:type="spellStart"/>
            <w:r w:rsidRPr="000D6D18">
              <w:rPr>
                <w:rFonts w:ascii="Times New Roman" w:eastAsia="Times New Roman" w:hAnsi="Times New Roman" w:cs="Times New Roman"/>
                <w:sz w:val="26"/>
                <w:szCs w:val="26"/>
              </w:rPr>
              <w:t>Scaffold</w:t>
            </w:r>
            <w:proofErr w:type="spellEnd"/>
            <w:r w:rsidRPr="0044584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для розвитку підприємницької та фінансової компетентності 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CD4114" w:rsidRDefault="00EA350B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Default="00445846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45846" w:rsidRDefault="00445846" w:rsidP="00036087">
            <w:pPr>
              <w:spacing w:line="182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тренер</w:t>
            </w:r>
          </w:p>
        </w:tc>
      </w:tr>
      <w:tr w:rsidR="00445846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Default="00445846" w:rsidP="00445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06.11.2025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0067C1" w:rsidRDefault="00445846" w:rsidP="0003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17.00 – 17.45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Default="00445846"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3.1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Ключова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компетентність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LifeComp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інтеграція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освітній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CD4114" w:rsidRDefault="00445846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Default="00445846" w:rsidP="00B422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846" w:rsidRPr="008030FF" w:rsidRDefault="00445846" w:rsidP="0003608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tr w:rsidR="00EA350B" w:rsidTr="00EA350B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Default="00EA350B" w:rsidP="00EA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Pr="000067C1" w:rsidRDefault="00EA350B" w:rsidP="00EA3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17.50 – 19.20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Default="00EA350B" w:rsidP="00EA350B"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3.1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Ключова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компетентність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LifeComp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інтеграція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освітній</w:t>
            </w:r>
            <w:proofErr w:type="spellEnd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1E78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Default="00EA350B" w:rsidP="00E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Default="00EA350B" w:rsidP="00E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Pr="00243BD6" w:rsidRDefault="00EA350B" w:rsidP="00EA35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tr w:rsidR="0013531F" w:rsidTr="00906126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Default="0013531F" w:rsidP="00135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07.11.2025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31F" w:rsidRPr="00AE422B" w:rsidRDefault="0013531F" w:rsidP="0013531F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Default="0013531F" w:rsidP="0013531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1.2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тестування</w:t>
            </w:r>
            <w:proofErr w:type="spellEnd"/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Default="0013531F" w:rsidP="001353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Default="0013531F" w:rsidP="001353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Pr="008030FF" w:rsidRDefault="0013531F" w:rsidP="0013531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tr w:rsidR="0013531F" w:rsidTr="00906126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Default="0013531F" w:rsidP="00135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31F" w:rsidRPr="00AE422B" w:rsidRDefault="0013531F" w:rsidP="0013531F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AE42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Default="0013531F" w:rsidP="0013531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1.3 Рефлексивне заняття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Pr="00CD4114" w:rsidRDefault="0013531F" w:rsidP="001353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Default="0013531F" w:rsidP="001353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31F" w:rsidRPr="00243BD6" w:rsidRDefault="0013531F" w:rsidP="001353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Румянцева-</w:t>
            </w:r>
            <w:proofErr w:type="spellStart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Лахтіна</w:t>
            </w:r>
            <w:proofErr w:type="spellEnd"/>
            <w:r w:rsidRPr="008030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О.О., тренер</w:t>
            </w:r>
          </w:p>
        </w:tc>
      </w:tr>
      <w:bookmarkEnd w:id="0"/>
      <w:tr w:rsidR="00EA350B" w:rsidTr="005923D7">
        <w:trPr>
          <w:gridAfter w:val="1"/>
          <w:wAfter w:w="14" w:type="dxa"/>
          <w:cantSplit/>
          <w:trHeight w:val="440"/>
          <w:tblHeader/>
          <w:jc w:val="center"/>
        </w:trPr>
        <w:tc>
          <w:tcPr>
            <w:tcW w:w="5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Default="00EA350B" w:rsidP="00EA350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458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Default="00EA350B" w:rsidP="00E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92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50B" w:rsidRPr="008030FF" w:rsidRDefault="00EA350B" w:rsidP="00EA35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2182B" w:rsidRDefault="001218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12182B" w:rsidRPr="00895A53" w:rsidRDefault="00407D5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96C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РУМЯНЦЕВА-ЛАХТІНА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C666E" w:rsidRDefault="00BC666E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666E" w:rsidRDefault="00BC666E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666E" w:rsidRDefault="00BC666E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BC666E" w:rsidSect="0012182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2182B"/>
    <w:rsid w:val="000067C1"/>
    <w:rsid w:val="000265F6"/>
    <w:rsid w:val="00083E65"/>
    <w:rsid w:val="000C66E4"/>
    <w:rsid w:val="000E0A5E"/>
    <w:rsid w:val="001030D7"/>
    <w:rsid w:val="0012182B"/>
    <w:rsid w:val="0013531F"/>
    <w:rsid w:val="00151C27"/>
    <w:rsid w:val="001C41F2"/>
    <w:rsid w:val="002203F8"/>
    <w:rsid w:val="00225C1D"/>
    <w:rsid w:val="002557F8"/>
    <w:rsid w:val="00263443"/>
    <w:rsid w:val="00264F5E"/>
    <w:rsid w:val="002B4945"/>
    <w:rsid w:val="002B62DE"/>
    <w:rsid w:val="002E0424"/>
    <w:rsid w:val="002E153A"/>
    <w:rsid w:val="003B4631"/>
    <w:rsid w:val="00407D51"/>
    <w:rsid w:val="00445846"/>
    <w:rsid w:val="00476CC1"/>
    <w:rsid w:val="00496CB8"/>
    <w:rsid w:val="004B54CE"/>
    <w:rsid w:val="004F596A"/>
    <w:rsid w:val="00557BD9"/>
    <w:rsid w:val="00581274"/>
    <w:rsid w:val="005C0528"/>
    <w:rsid w:val="005E5173"/>
    <w:rsid w:val="005F67DC"/>
    <w:rsid w:val="006225C3"/>
    <w:rsid w:val="00642635"/>
    <w:rsid w:val="006A7023"/>
    <w:rsid w:val="00783524"/>
    <w:rsid w:val="00783FDE"/>
    <w:rsid w:val="007B78BE"/>
    <w:rsid w:val="007C739D"/>
    <w:rsid w:val="007F0C67"/>
    <w:rsid w:val="008030FF"/>
    <w:rsid w:val="0081768D"/>
    <w:rsid w:val="00891170"/>
    <w:rsid w:val="00895A53"/>
    <w:rsid w:val="008A05E6"/>
    <w:rsid w:val="008E1382"/>
    <w:rsid w:val="00952865"/>
    <w:rsid w:val="0095486D"/>
    <w:rsid w:val="00971D2D"/>
    <w:rsid w:val="00983014"/>
    <w:rsid w:val="009A147B"/>
    <w:rsid w:val="00A46481"/>
    <w:rsid w:val="00A7394E"/>
    <w:rsid w:val="00BA7E1C"/>
    <w:rsid w:val="00BC666E"/>
    <w:rsid w:val="00C35809"/>
    <w:rsid w:val="00C530C5"/>
    <w:rsid w:val="00C64A0E"/>
    <w:rsid w:val="00C677CF"/>
    <w:rsid w:val="00CD4114"/>
    <w:rsid w:val="00CD6EF2"/>
    <w:rsid w:val="00D6438F"/>
    <w:rsid w:val="00D7232E"/>
    <w:rsid w:val="00E03B6F"/>
    <w:rsid w:val="00E93E4F"/>
    <w:rsid w:val="00EA3495"/>
    <w:rsid w:val="00EA350B"/>
    <w:rsid w:val="00EB1881"/>
    <w:rsid w:val="00EC49D2"/>
    <w:rsid w:val="00EC5547"/>
    <w:rsid w:val="00F34D1B"/>
    <w:rsid w:val="00F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072EF-9FB8-40C0-84B6-D359B8F4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182B"/>
  </w:style>
  <w:style w:type="paragraph" w:styleId="1">
    <w:name w:val="heading 1"/>
    <w:basedOn w:val="a"/>
    <w:next w:val="a"/>
    <w:rsid w:val="0012182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2182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2182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2182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2182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2182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12182B"/>
  </w:style>
  <w:style w:type="table" w:customStyle="1" w:styleId="TableNormal">
    <w:name w:val="Table Normal"/>
    <w:rsid w:val="001218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2182B"/>
    <w:pPr>
      <w:keepNext/>
      <w:keepLines/>
      <w:spacing w:after="60"/>
    </w:pPr>
    <w:rPr>
      <w:sz w:val="52"/>
      <w:szCs w:val="52"/>
    </w:rPr>
  </w:style>
  <w:style w:type="paragraph" w:customStyle="1" w:styleId="20">
    <w:name w:val="Звичайний2"/>
    <w:rsid w:val="0012182B"/>
  </w:style>
  <w:style w:type="table" w:customStyle="1" w:styleId="TableNormal0">
    <w:name w:val="Table Normal"/>
    <w:rsid w:val="001218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Звичайний3"/>
    <w:rsid w:val="0012182B"/>
  </w:style>
  <w:style w:type="table" w:customStyle="1" w:styleId="TableNormal1">
    <w:name w:val="Table Normal"/>
    <w:rsid w:val="001218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Звичайний4"/>
    <w:rsid w:val="0012182B"/>
  </w:style>
  <w:style w:type="table" w:customStyle="1" w:styleId="TableNormal2">
    <w:name w:val="Table Normal"/>
    <w:rsid w:val="001218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1218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40"/>
    <w:next w:val="40"/>
    <w:rsid w:val="0012182B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3"/>
    <w:rsid w:val="00121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rsid w:val="00121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121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sid w:val="00121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sid w:val="00121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a">
    <w:name w:val="Hyperlink"/>
    <w:basedOn w:val="a0"/>
    <w:uiPriority w:val="99"/>
    <w:semiHidden/>
    <w:unhideWhenUsed/>
    <w:rsid w:val="00954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YxFD6mhLBYf4bE1Ogyh/GjReQ==">CgMxLjAyCGguZ2pkZ3hzOAByITF1a2VmUTA2bzJoNlF3X1IxV3FoempUNWdvelRXRjNuWg==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34</cp:revision>
  <dcterms:created xsi:type="dcterms:W3CDTF">2023-12-06T14:48:00Z</dcterms:created>
  <dcterms:modified xsi:type="dcterms:W3CDTF">2025-10-27T12:57:00Z</dcterms:modified>
</cp:coreProperties>
</file>