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50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61250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61250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50" w:rsidRDefault="00E61250" w:rsidP="00E61250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61250" w:rsidRDefault="00E61250" w:rsidP="00E61250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61250" w:rsidRDefault="00E61250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37294" w:rsidRDefault="00A37294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294" w:rsidRDefault="00A37294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1250" w:rsidRDefault="00E61250" w:rsidP="00E612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61250" w:rsidRDefault="00E61250" w:rsidP="00E61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підготовки тренерів-педагогів, які будуть здійснювати підвищення кваліфікації педагогічних працівників, що забезпечують викладання навчального предмета «Захист України» в закладах освіти Харківської області </w:t>
      </w:r>
    </w:p>
    <w:p w:rsidR="00E61250" w:rsidRPr="002D2E8E" w:rsidRDefault="00E61250" w:rsidP="00E612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(Освітня галузь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Захист України</w:t>
      </w: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»)</w:t>
      </w:r>
    </w:p>
    <w:p w:rsidR="00E61250" w:rsidRDefault="00E61250" w:rsidP="00E612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E61250" w:rsidRDefault="00E61250" w:rsidP="00E6125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61250" w:rsidRDefault="00E61250" w:rsidP="00E612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 06.11-12.11.2024</w:t>
      </w:r>
    </w:p>
    <w:p w:rsidR="00E61250" w:rsidRPr="002D2E8E" w:rsidRDefault="00E61250" w:rsidP="00E612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C43CA" w:rsidRPr="00DC43CA">
        <w:rPr>
          <w:rFonts w:ascii="Times New Roman" w:eastAsia="Times New Roman" w:hAnsi="Times New Roman" w:cs="Times New Roman"/>
          <w:b/>
          <w:sz w:val="24"/>
          <w:szCs w:val="24"/>
        </w:rPr>
        <w:t>2-суб-ЗУ</w:t>
      </w:r>
    </w:p>
    <w:tbl>
      <w:tblPr>
        <w:tblW w:w="503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"/>
        <w:gridCol w:w="1133"/>
        <w:gridCol w:w="850"/>
        <w:gridCol w:w="3827"/>
        <w:gridCol w:w="1419"/>
        <w:gridCol w:w="1073"/>
        <w:gridCol w:w="2046"/>
      </w:tblGrid>
      <w:tr w:rsidR="00B40639" w:rsidTr="00151D5B">
        <w:trPr>
          <w:trHeight w:val="232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2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 xml:space="preserve">Час </w:t>
            </w:r>
          </w:p>
        </w:tc>
        <w:tc>
          <w:tcPr>
            <w:tcW w:w="1783" w:type="pct"/>
            <w:vMerge w:val="restart"/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6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354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484354" w:rsidTr="00151D5B">
        <w:trPr>
          <w:trHeight w:val="987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3" w:type="pct"/>
            <w:vMerge/>
          </w:tcPr>
          <w:p w:rsidR="00B40639" w:rsidRPr="00484354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43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435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43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48435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95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84354" w:rsidTr="00151D5B">
        <w:trPr>
          <w:trHeight w:val="86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06.11.2024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17.15-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4.1</w:t>
            </w:r>
            <w:bookmarkStart w:id="1" w:name="OLE_LINK7"/>
            <w:bookmarkStart w:id="2" w:name="OLE_LINK8"/>
            <w:r w:rsidRPr="00484354">
              <w:rPr>
                <w:rFonts w:ascii="Times New Roman" w:eastAsia="Times New Roman" w:hAnsi="Times New Roman" w:cs="Times New Roman"/>
              </w:rPr>
              <w:t xml:space="preserve"> Організаційно-настановне заняття</w:t>
            </w:r>
            <w:bookmarkEnd w:id="1"/>
            <w:bookmarkEnd w:id="2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484354" w:rsidTr="00151D5B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18.10-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4.2</w:t>
            </w:r>
            <w:bookmarkStart w:id="3" w:name="OLE_LINK11"/>
            <w:bookmarkStart w:id="4" w:name="OLE_LINK12"/>
            <w:r w:rsidRPr="00484354">
              <w:rPr>
                <w:rFonts w:ascii="Times New Roman" w:eastAsia="Times New Roman" w:hAnsi="Times New Roman" w:cs="Times New Roman"/>
              </w:rPr>
              <w:t xml:space="preserve"> Вхідне тестування</w:t>
            </w:r>
            <w:bookmarkEnd w:id="3"/>
            <w:bookmarkEnd w:id="4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484354" w:rsidTr="00151D5B">
        <w:trPr>
          <w:trHeight w:val="647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19.00-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3.1</w:t>
            </w:r>
            <w:bookmarkStart w:id="5" w:name="OLE_LINK1"/>
            <w:bookmarkStart w:id="6" w:name="OLE_LINK2"/>
            <w:bookmarkStart w:id="7" w:name="OLE_LINK13"/>
            <w:r w:rsidRPr="00484354">
              <w:rPr>
                <w:rFonts w:ascii="Times New Roman" w:eastAsia="Times New Roman" w:hAnsi="Times New Roman" w:cs="Times New Roman"/>
              </w:rPr>
              <w:t xml:space="preserve"> Взаємодія між громадянами і державою у захисті країни. Гра «Дві держави»</w:t>
            </w:r>
            <w:bookmarkEnd w:id="5"/>
            <w:bookmarkEnd w:id="6"/>
            <w:bookmarkEnd w:id="7"/>
          </w:p>
        </w:tc>
        <w:tc>
          <w:tcPr>
            <w:tcW w:w="661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Микитенко М.М.</w:t>
            </w:r>
          </w:p>
        </w:tc>
      </w:tr>
      <w:tr w:rsidR="00484354" w:rsidTr="00151D5B">
        <w:trPr>
          <w:trHeight w:val="566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19.50-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1.1</w:t>
            </w:r>
            <w:bookmarkStart w:id="8" w:name="OLE_LINK14"/>
            <w:bookmarkStart w:id="9" w:name="OLE_LINK15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Нова українська школа: принципи та засади</w:t>
            </w:r>
            <w:bookmarkEnd w:id="8"/>
            <w:bookmarkEnd w:id="9"/>
          </w:p>
        </w:tc>
        <w:tc>
          <w:tcPr>
            <w:tcW w:w="66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Л.О.</w:t>
            </w:r>
          </w:p>
        </w:tc>
      </w:tr>
      <w:tr w:rsidR="00484354" w:rsidTr="00151D5B">
        <w:trPr>
          <w:trHeight w:val="518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07.11.2024</w:t>
            </w:r>
          </w:p>
        </w:tc>
        <w:tc>
          <w:tcPr>
            <w:tcW w:w="528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17.15-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2" w:space="0" w:color="000000"/>
            </w:tcBorders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3.1 Взаємодія між громадянами і державою у захисті країни. Гра «Дві держави»</w:t>
            </w:r>
          </w:p>
        </w:tc>
        <w:tc>
          <w:tcPr>
            <w:tcW w:w="6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Микитенко М.М.</w:t>
            </w:r>
          </w:p>
        </w:tc>
      </w:tr>
      <w:tr w:rsidR="00484354" w:rsidTr="00151D5B">
        <w:trPr>
          <w:trHeight w:val="2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18.10-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1.1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Нова українська школа: принципи та засади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="00881617" w:rsidRPr="00484354">
              <w:rPr>
                <w:rFonts w:ascii="Times New Roman" w:eastAsia="Times New Roman" w:hAnsi="Times New Roman" w:cs="Times New Roman"/>
              </w:rPr>
              <w:t xml:space="preserve"> Л.О.</w:t>
            </w:r>
          </w:p>
        </w:tc>
      </w:tr>
      <w:tr w:rsidR="00484354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19.00-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2.2</w:t>
            </w:r>
            <w:bookmarkStart w:id="10" w:name="OLE_LINK16"/>
            <w:bookmarkStart w:id="11" w:name="OLE_LINK17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Методологія підготовки і проведення уроків. Інтегрований урок  </w:t>
            </w:r>
            <w:r w:rsidRPr="00484354">
              <w:rPr>
                <w:rFonts w:ascii="Times New Roman" w:eastAsia="Times New Roman" w:hAnsi="Times New Roman" w:cs="Times New Roman"/>
              </w:rPr>
              <w:t>«Захист України та інформаційна безпека: боротьба на цифровому фронті</w:t>
            </w:r>
            <w:r w:rsidRPr="00484354">
              <w:rPr>
                <w:rFonts w:ascii="Times New Roman" w:eastAsia="Times New Roman" w:hAnsi="Times New Roman" w:cs="Times New Roman"/>
                <w:b/>
              </w:rPr>
              <w:t>»</w:t>
            </w:r>
            <w:bookmarkEnd w:id="10"/>
            <w:bookmarkEnd w:id="11"/>
          </w:p>
        </w:tc>
        <w:tc>
          <w:tcPr>
            <w:tcW w:w="66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484354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19.50-</w:t>
            </w:r>
          </w:p>
          <w:p w:rsidR="00E61250" w:rsidRPr="00484354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8" w:space="0" w:color="000000"/>
            </w:tcBorders>
            <w:shd w:val="clear" w:color="auto" w:fill="F2F2F2"/>
          </w:tcPr>
          <w:p w:rsidR="00E61250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З.5</w:t>
            </w:r>
            <w:bookmarkStart w:id="12" w:name="OLE_LINK18"/>
            <w:bookmarkStart w:id="13" w:name="OLE_LINK19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Основні положення</w:t>
            </w:r>
            <w:r w:rsidRPr="00484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>міжнародного</w:t>
            </w:r>
            <w:r w:rsidRPr="00484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>гуманітарного права</w:t>
            </w:r>
            <w:r w:rsidRPr="00484354">
              <w:rPr>
                <w:rFonts w:ascii="Times New Roman" w:eastAsia="Times New Roman" w:hAnsi="Times New Roman" w:cs="Times New Roman"/>
              </w:rPr>
              <w:t xml:space="preserve">. Практична робота: «Аналіз проведених дій в контексті підходів до військового управління та планування (AAR) в </w:t>
            </w:r>
            <w:r w:rsidRPr="00484354">
              <w:rPr>
                <w:rFonts w:ascii="Times New Roman" w:eastAsia="Times New Roman" w:hAnsi="Times New Roman" w:cs="Times New Roman"/>
              </w:rPr>
              <w:lastRenderedPageBreak/>
              <w:t>гуманітарному праві»</w:t>
            </w:r>
            <w:bookmarkEnd w:id="12"/>
            <w:bookmarkEnd w:id="13"/>
          </w:p>
        </w:tc>
        <w:tc>
          <w:tcPr>
            <w:tcW w:w="661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484354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Tr="00151D5B">
        <w:trPr>
          <w:trHeight w:val="440"/>
          <w:jc w:val="center"/>
        </w:trPr>
        <w:tc>
          <w:tcPr>
            <w:tcW w:w="179" w:type="pct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_heading=h.gjdgxs" w:colFirst="0" w:colLast="0"/>
            <w:bookmarkEnd w:id="14"/>
            <w:r w:rsidRPr="00484354">
              <w:rPr>
                <w:rFonts w:ascii="Times New Roman" w:eastAsia="Times New Roman" w:hAnsi="Times New Roman" w:cs="Times New Roman"/>
              </w:rPr>
              <w:t>08.11.2024</w:t>
            </w:r>
          </w:p>
        </w:tc>
        <w:tc>
          <w:tcPr>
            <w:tcW w:w="528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17.15-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8" w:space="0" w:color="000000"/>
            </w:tcBorders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2.2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Методологія підготовки і проведення уроків. Інтегрований урок  </w:t>
            </w:r>
            <w:r w:rsidRPr="00484354">
              <w:rPr>
                <w:rFonts w:ascii="Times New Roman" w:eastAsia="Times New Roman" w:hAnsi="Times New Roman" w:cs="Times New Roman"/>
              </w:rPr>
              <w:t>«Захист України та інформаційна безпека: боротьба на цифровому фронті</w:t>
            </w:r>
            <w:r w:rsidRPr="00484354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661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1745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18.10-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З.5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Основні положення</w:t>
            </w:r>
            <w:r w:rsidRPr="00484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>міжнародного</w:t>
            </w:r>
            <w:r w:rsidRPr="00484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>гуманітарного права</w:t>
            </w:r>
            <w:r w:rsidRPr="00484354">
              <w:rPr>
                <w:rFonts w:ascii="Times New Roman" w:eastAsia="Times New Roman" w:hAnsi="Times New Roman" w:cs="Times New Roman"/>
              </w:rPr>
              <w:t>. Практична робота: «Аналіз проведених дій в контексті підходів до військового управління та планування (AAR) в гуманітарному праві»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19.00-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1.2</w:t>
            </w:r>
            <w:bookmarkStart w:id="15" w:name="OLE_LINK3"/>
            <w:bookmarkStart w:id="16" w:name="OLE_LINK4"/>
            <w:bookmarkStart w:id="17" w:name="OLE_LINK20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Державний стандарт та модельна навчальна програма</w:t>
            </w:r>
            <w:bookmarkEnd w:id="15"/>
            <w:bookmarkEnd w:id="16"/>
            <w:bookmarkEnd w:id="17"/>
          </w:p>
        </w:tc>
        <w:tc>
          <w:tcPr>
            <w:tcW w:w="661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Tr="00151D5B">
        <w:trPr>
          <w:trHeight w:val="752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19.50-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3.8</w:t>
            </w:r>
            <w:bookmarkStart w:id="18" w:name="OLE_LINK5"/>
            <w:bookmarkStart w:id="19" w:name="OLE_LINK6"/>
            <w:bookmarkStart w:id="20" w:name="OLE_LINK21"/>
            <w:r w:rsidRPr="00484354">
              <w:rPr>
                <w:rFonts w:ascii="Times New Roman" w:eastAsia="Times New Roman" w:hAnsi="Times New Roman" w:cs="Times New Roman"/>
              </w:rPr>
              <w:t xml:space="preserve"> Особливості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допомоги в умовах бою та в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прифронтофій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зоні. Протокол MARCH та методика його проведення</w:t>
            </w:r>
            <w:bookmarkEnd w:id="18"/>
            <w:bookmarkEnd w:id="19"/>
            <w:bookmarkEnd w:id="20"/>
          </w:p>
        </w:tc>
        <w:tc>
          <w:tcPr>
            <w:tcW w:w="66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Tr="00151D5B">
        <w:trPr>
          <w:trHeight w:val="20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09.10.2024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1617" w:rsidRPr="00484354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1617" w:rsidRPr="00484354" w:rsidRDefault="00881617" w:rsidP="00151D5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8.50-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1783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2.1</w:t>
            </w:r>
            <w:bookmarkStart w:id="21" w:name="OLE_LINK22"/>
            <w:bookmarkStart w:id="22" w:name="OLE_LINK23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Оновлена методика викладання тем навчального предмета «Захист України»</w:t>
            </w:r>
            <w:bookmarkEnd w:id="21"/>
            <w:bookmarkEnd w:id="22"/>
          </w:p>
        </w:tc>
        <w:tc>
          <w:tcPr>
            <w:tcW w:w="661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Tr="00151D5B">
        <w:trPr>
          <w:trHeight w:val="749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9.40-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1783" w:type="pct"/>
            <w:shd w:val="clear" w:color="auto" w:fill="F2F2F2"/>
          </w:tcPr>
          <w:p w:rsidR="00881617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23" w:name="OLE_LINK24"/>
            <w:bookmarkStart w:id="24" w:name="OLE_LINK25"/>
            <w:r w:rsidRPr="00484354">
              <w:rPr>
                <w:rFonts w:ascii="Times New Roman" w:eastAsia="Times New Roman" w:hAnsi="Times New Roman" w:cs="Times New Roman"/>
              </w:rPr>
              <w:t>3.3 Обов'язки громадян та громадянок перед державою. Практична робота «Демократія VS Авторитаризм».</w:t>
            </w:r>
            <w:bookmarkEnd w:id="23"/>
            <w:bookmarkEnd w:id="24"/>
          </w:p>
        </w:tc>
        <w:tc>
          <w:tcPr>
            <w:tcW w:w="66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Tr="00151D5B">
        <w:trPr>
          <w:trHeight w:val="61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10.30-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1783" w:type="pct"/>
            <w:tcBorders>
              <w:bottom w:val="single" w:sz="4" w:space="0" w:color="000000"/>
            </w:tcBorders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1.2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Державний стандарт та модельна навчальна програма</w:t>
            </w:r>
          </w:p>
        </w:tc>
        <w:tc>
          <w:tcPr>
            <w:tcW w:w="661" w:type="pct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Tr="00151D5B">
        <w:trPr>
          <w:trHeight w:val="1049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484354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11.20-</w:t>
            </w:r>
          </w:p>
          <w:p w:rsidR="00881617" w:rsidRPr="00484354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1783" w:type="pct"/>
            <w:tcBorders>
              <w:top w:val="single" w:sz="4" w:space="0" w:color="000000"/>
              <w:bottom w:val="single" w:sz="8" w:space="0" w:color="000000"/>
            </w:tcBorders>
          </w:tcPr>
          <w:p w:rsidR="00881617" w:rsidRPr="00484354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3.8 Особливості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допомоги в умовах бою та в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прифронтофій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зоні. Протокол MARCH та методика його проведення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484354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Tr="00151D5B">
        <w:trPr>
          <w:trHeight w:val="931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12.15-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783" w:type="pct"/>
            <w:tcBorders>
              <w:top w:val="single" w:sz="8" w:space="0" w:color="000000"/>
            </w:tcBorders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3.3 Обов'язки громадян та громадянок перед державою. Практична робота «Демократія VS Авторитаризм».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Tr="00151D5B">
        <w:trPr>
          <w:trHeight w:val="20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13.10-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1783" w:type="pct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2.1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Оновлена методика викладання тем навчального предмета «Захист України»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  Волкова І.В.</w:t>
            </w:r>
          </w:p>
        </w:tc>
      </w:tr>
      <w:tr w:rsidR="00484354" w:rsidTr="00151D5B">
        <w:trPr>
          <w:trHeight w:val="49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14.05-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1783" w:type="pct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25" w:name="OLE_LINK26"/>
            <w:bookmarkStart w:id="26" w:name="OLE_LINK27"/>
            <w:r w:rsidRPr="00484354">
              <w:rPr>
                <w:rFonts w:ascii="Times New Roman" w:eastAsia="Times New Roman" w:hAnsi="Times New Roman" w:cs="Times New Roman"/>
              </w:rPr>
              <w:t>3.9. Військове лідерство. Аналіз та вивчення характеристик та навичок військового лідерства, включаючи етику, комунікаційні навички та здатність до прийняття рішень.</w:t>
            </w:r>
            <w:bookmarkEnd w:id="25"/>
            <w:bookmarkEnd w:id="26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Tr="00151D5B">
        <w:trPr>
          <w:trHeight w:val="46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15.00-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1783" w:type="pct"/>
            <w:tcBorders>
              <w:top w:val="single" w:sz="8" w:space="0" w:color="000000"/>
            </w:tcBorders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3.9. Військове лідерство. Аналіз та вивчення характеристик та навичок військового лідерства, включаючи етику, комунікаційні навички та </w:t>
            </w:r>
            <w:r w:rsidRPr="00484354">
              <w:rPr>
                <w:rFonts w:ascii="Times New Roman" w:eastAsia="Times New Roman" w:hAnsi="Times New Roman" w:cs="Times New Roman"/>
              </w:rPr>
              <w:lastRenderedPageBreak/>
              <w:t>здатність до прийняття рішень.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4354" w:rsidTr="00151D5B">
        <w:trPr>
          <w:trHeight w:val="43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15.55-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783" w:type="pct"/>
            <w:tcBorders>
              <w:top w:val="single" w:sz="8" w:space="0" w:color="000000"/>
            </w:tcBorders>
            <w:shd w:val="clear" w:color="auto" w:fill="F2F2F2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3.2</w:t>
            </w:r>
            <w:bookmarkStart w:id="27" w:name="OLE_LINK28"/>
            <w:bookmarkStart w:id="28" w:name="OLE_LINK29"/>
            <w:r w:rsidRPr="00484354">
              <w:rPr>
                <w:rFonts w:ascii="Times New Roman" w:eastAsia="Times New Roman" w:hAnsi="Times New Roman" w:cs="Times New Roman"/>
              </w:rPr>
              <w:t xml:space="preserve"> Територіальна цілісність держави. Національний спротив. Військова еліта України.</w:t>
            </w:r>
            <w:bookmarkEnd w:id="27"/>
            <w:bookmarkEnd w:id="28"/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Микитенко М.М</w:t>
            </w:r>
          </w:p>
        </w:tc>
      </w:tr>
      <w:tr w:rsidR="00484354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12" w:space="0" w:color="000000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12" w:space="0" w:color="000000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3.6</w:t>
            </w:r>
            <w:bookmarkStart w:id="29" w:name="OLE_LINK30"/>
            <w:bookmarkStart w:id="30" w:name="OLE_LINK31"/>
            <w:r w:rsidRPr="00484354">
              <w:rPr>
                <w:rFonts w:ascii="Times New Roman" w:eastAsia="Times New Roman" w:hAnsi="Times New Roman" w:cs="Times New Roman"/>
              </w:rPr>
              <w:t xml:space="preserve"> Впровадження стандартів НАТО у Збройних Силах України: шлях до сумісності та підвищення обороноздатності. Практична робота: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Wargame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>» - розвиток навичок військового управління та планування.</w:t>
            </w:r>
            <w:bookmarkEnd w:id="29"/>
            <w:bookmarkEnd w:id="30"/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573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11.11.2024</w:t>
            </w:r>
          </w:p>
        </w:tc>
        <w:tc>
          <w:tcPr>
            <w:tcW w:w="528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17.15-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2" w:space="0" w:color="000000"/>
            </w:tcBorders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3.2 Територіальна цілісність держави. Національний спротив. Військова еліта України</w:t>
            </w:r>
          </w:p>
        </w:tc>
        <w:tc>
          <w:tcPr>
            <w:tcW w:w="6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Микитенко М.М</w:t>
            </w:r>
          </w:p>
        </w:tc>
      </w:tr>
      <w:tr w:rsidR="00484354" w:rsidTr="00151D5B">
        <w:trPr>
          <w:trHeight w:val="495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18.10-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3.6 Впровадження стандартів НАТО у Збройних Силах України: шлях до сумісності та підвищення обороноздатності. Практична робота: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Wargame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>» - розвиток навичок військового управління та планування.</w:t>
            </w:r>
          </w:p>
        </w:tc>
        <w:tc>
          <w:tcPr>
            <w:tcW w:w="6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484354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158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19.00-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3.7 Інформаційна безпека як складова інформаційно-цифрової компетентності вчителя  навчального предмета «Захист України»</w:t>
            </w:r>
          </w:p>
        </w:tc>
        <w:tc>
          <w:tcPr>
            <w:tcW w:w="661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19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19.50-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8" w:space="0" w:color="000000"/>
            </w:tcBorders>
            <w:shd w:val="clear" w:color="auto" w:fill="F2F2F2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3.4  </w:t>
            </w:r>
            <w:bookmarkStart w:id="31" w:name="OLE_LINK32"/>
            <w:bookmarkStart w:id="32" w:name="OLE_LINK33"/>
            <w:r w:rsidRPr="00484354">
              <w:rPr>
                <w:rFonts w:ascii="Times New Roman" w:eastAsia="Times New Roman" w:hAnsi="Times New Roman" w:cs="Times New Roman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активізм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 в умовах воєнного часу. Волонтерський рух.</w:t>
            </w:r>
            <w:bookmarkEnd w:id="31"/>
            <w:bookmarkEnd w:id="32"/>
          </w:p>
        </w:tc>
        <w:tc>
          <w:tcPr>
            <w:tcW w:w="661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Tr="00151D5B">
        <w:trPr>
          <w:trHeight w:val="19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528" w:type="pct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17.15-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8" w:space="0" w:color="000000"/>
            </w:tcBorders>
            <w:shd w:val="clear" w:color="auto" w:fill="FFFFFF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3.7 Інформаційна безпека як складова інформаційно-цифрової компетентності вчителя  навчального предмета «Захист України»</w:t>
            </w:r>
          </w:p>
        </w:tc>
        <w:tc>
          <w:tcPr>
            <w:tcW w:w="661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18.10-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  <w:shd w:val="clear" w:color="auto" w:fill="FFFFFF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3.4  Способи реалізувати свій талант в обороні України. Громадський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активізм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 в умовах воєнного часу. Волонтерський рух.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48435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484354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19.00-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3" w:name="OLE_LINK34"/>
            <w:bookmarkStart w:id="34" w:name="OLE_LINK35"/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Рефлексія   </w:t>
            </w:r>
            <w:r w:rsidRPr="00484354">
              <w:rPr>
                <w:rFonts w:ascii="Times New Roman" w:eastAsia="Times New Roman" w:hAnsi="Times New Roman" w:cs="Times New Roman"/>
              </w:rPr>
              <w:t>«Презентація концепції викладання обраної теми»</w:t>
            </w:r>
            <w:bookmarkEnd w:id="33"/>
            <w:bookmarkEnd w:id="34"/>
          </w:p>
        </w:tc>
        <w:tc>
          <w:tcPr>
            <w:tcW w:w="661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4.3 Панасенко А.В.</w:t>
            </w:r>
          </w:p>
        </w:tc>
      </w:tr>
      <w:tr w:rsidR="00484354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484354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19.50-</w:t>
            </w:r>
          </w:p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4" w:space="0" w:color="000000"/>
            </w:tcBorders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5" w:name="OLE_LINK36"/>
            <w:bookmarkStart w:id="36" w:name="OLE_LINK37"/>
            <w:r w:rsidRPr="00484354">
              <w:rPr>
                <w:rFonts w:ascii="Times New Roman" w:eastAsia="Times New Roman" w:hAnsi="Times New Roman" w:cs="Times New Roman"/>
              </w:rPr>
              <w:t xml:space="preserve">Підсумкове </w:t>
            </w:r>
            <w:r w:rsidRPr="00484354">
              <w:rPr>
                <w:rFonts w:ascii="Times New Roman" w:eastAsia="Times New Roman" w:hAnsi="Times New Roman" w:cs="Times New Roman"/>
                <w:color w:val="000000"/>
              </w:rPr>
              <w:t xml:space="preserve"> тестування</w:t>
            </w:r>
            <w:bookmarkEnd w:id="35"/>
            <w:bookmarkEnd w:id="36"/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484354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4354">
              <w:rPr>
                <w:rFonts w:ascii="Times New Roman" w:eastAsia="Times New Roman" w:hAnsi="Times New Roman" w:cs="Times New Roman"/>
              </w:rPr>
              <w:t>4.4 Панасенко А.В.</w:t>
            </w:r>
          </w:p>
        </w:tc>
      </w:tr>
    </w:tbl>
    <w:p w:rsidR="00E61250" w:rsidRDefault="00E61250" w:rsidP="00E612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50" w:rsidRDefault="00E61250" w:rsidP="00E61250">
      <w:pPr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639" w:rsidRDefault="00B40639" w:rsidP="00151D5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 w:rsidR="00151D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1D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Андрій ПАНАСЕНКО</w:t>
      </w:r>
    </w:p>
    <w:p w:rsidR="005B75C7" w:rsidRDefault="00A37294"/>
    <w:sectPr w:rsidR="005B75C7" w:rsidSect="00E61250">
      <w:type w:val="continuous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5"/>
    <w:rsid w:val="00151D5B"/>
    <w:rsid w:val="002325C8"/>
    <w:rsid w:val="003A799A"/>
    <w:rsid w:val="00484354"/>
    <w:rsid w:val="00552056"/>
    <w:rsid w:val="006A0F6F"/>
    <w:rsid w:val="00881617"/>
    <w:rsid w:val="00995459"/>
    <w:rsid w:val="00A37294"/>
    <w:rsid w:val="00A47655"/>
    <w:rsid w:val="00B24A8A"/>
    <w:rsid w:val="00B40639"/>
    <w:rsid w:val="00BB7FA7"/>
    <w:rsid w:val="00DC43CA"/>
    <w:rsid w:val="00E61250"/>
    <w:rsid w:val="00E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3AAA"/>
  <w15:docId w15:val="{15A3A437-5558-4BC7-9B47-CC38480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1250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Тетяна Папернова</cp:lastModifiedBy>
  <cp:revision>7</cp:revision>
  <dcterms:created xsi:type="dcterms:W3CDTF">2024-10-30T21:32:00Z</dcterms:created>
  <dcterms:modified xsi:type="dcterms:W3CDTF">2024-11-05T06:10:00Z</dcterms:modified>
</cp:coreProperties>
</file>