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99" w:rsidRPr="00926A99" w:rsidRDefault="00926A99" w:rsidP="00926A99">
      <w:pPr>
        <w:spacing w:after="0" w:line="228" w:lineRule="auto"/>
        <w:jc w:val="right"/>
        <w:rPr>
          <w:rFonts w:ascii="Times New Roman" w:eastAsia="Ti" w:hAnsi="Times New Roman" w:cs="Times New Roman"/>
          <w:szCs w:val="20"/>
          <w:lang w:val="uk-UA"/>
        </w:rPr>
      </w:pPr>
      <w:r w:rsidRPr="00926A99">
        <w:rPr>
          <w:rFonts w:ascii="Times New Roman" w:eastAsia="Ti" w:hAnsi="Times New Roman" w:cs="Times New Roman"/>
          <w:szCs w:val="20"/>
          <w:lang w:val="uk-UA"/>
        </w:rPr>
        <w:t>06(21)02/04</w:t>
      </w:r>
    </w:p>
    <w:p w:rsidR="00926A99" w:rsidRDefault="00926A99" w:rsidP="00926A99">
      <w:pPr>
        <w:widowControl w:val="0"/>
        <w:spacing w:after="0" w:line="240" w:lineRule="auto"/>
        <w:jc w:val="center"/>
        <w:rPr>
          <w:rFonts w:ascii="Times New Roman" w:eastAsia="Ti" w:hAnsi="Times New Roman" w:cs="Times New Roman"/>
          <w:b/>
          <w:bCs/>
          <w:szCs w:val="26"/>
          <w:lang w:val="uk-UA"/>
        </w:rPr>
      </w:pPr>
    </w:p>
    <w:p w:rsidR="00926A99" w:rsidRPr="00926A99" w:rsidRDefault="00926A99" w:rsidP="00926A99">
      <w:pPr>
        <w:widowControl w:val="0"/>
        <w:spacing w:after="0" w:line="240" w:lineRule="auto"/>
        <w:jc w:val="center"/>
        <w:rPr>
          <w:rFonts w:ascii="Times New Roman" w:eastAsia="Ti" w:hAnsi="Times New Roman" w:cs="Times New Roman"/>
          <w:b/>
          <w:bCs/>
          <w:szCs w:val="26"/>
          <w:lang w:val="uk-UA"/>
        </w:rPr>
      </w:pPr>
    </w:p>
    <w:p w:rsidR="00926A99" w:rsidRPr="00926A99" w:rsidRDefault="00926A99" w:rsidP="00926A99">
      <w:pPr>
        <w:widowControl w:val="0"/>
        <w:spacing w:after="0" w:line="240" w:lineRule="auto"/>
        <w:jc w:val="center"/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</w:pPr>
      <w:r w:rsidRPr="00926A99">
        <w:rPr>
          <w:rFonts w:ascii="Times New Roman" w:eastAsia="Ti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926A99" w:rsidRDefault="00926A99" w:rsidP="00926A99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</w:pPr>
      <w:r w:rsidRPr="00926A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короткотривалих курсів підвищення кваліфікації</w:t>
      </w:r>
    </w:p>
    <w:p w:rsidR="00926A99" w:rsidRDefault="00926A99" w:rsidP="00926A99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</w:pPr>
      <w:r w:rsidRPr="00926A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педагогічних працівників з теми</w:t>
      </w:r>
    </w:p>
    <w:p w:rsidR="009D51DD" w:rsidRPr="00926A99" w:rsidRDefault="009D51DD" w:rsidP="00926A99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26A99" w:rsidRPr="00926A99" w:rsidRDefault="00926A99" w:rsidP="00926A99">
      <w:pPr>
        <w:widowControl w:val="0"/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val="uk-UA"/>
        </w:rPr>
      </w:pPr>
      <w:bookmarkStart w:id="0" w:name="_GoBack"/>
      <w:r w:rsidRPr="00926A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«</w:t>
      </w:r>
      <w:r w:rsidRPr="00926A99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Формування ключових та предметних </w:t>
      </w:r>
      <w:proofErr w:type="spellStart"/>
      <w:r w:rsidRPr="00926A99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компетентностей</w:t>
      </w:r>
      <w:proofErr w:type="spellEnd"/>
      <w:r w:rsidRPr="00926A99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учнів на </w:t>
      </w:r>
      <w:proofErr w:type="spellStart"/>
      <w:r w:rsidRPr="00926A99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уроках</w:t>
      </w:r>
      <w:proofErr w:type="spellEnd"/>
      <w:r w:rsidRPr="00926A99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математики»</w:t>
      </w:r>
    </w:p>
    <w:bookmarkEnd w:id="0"/>
    <w:p w:rsidR="00926A99" w:rsidRPr="00926A99" w:rsidRDefault="00926A99" w:rsidP="00926A99">
      <w:pPr>
        <w:widowControl w:val="0"/>
        <w:spacing w:after="0" w:line="240" w:lineRule="auto"/>
        <w:jc w:val="center"/>
        <w:rPr>
          <w:rFonts w:ascii="Times New Roman" w:eastAsia="Ti" w:hAnsi="Times New Roman" w:cs="Times New Roman"/>
          <w:b/>
          <w:bCs/>
          <w:sz w:val="18"/>
          <w:szCs w:val="26"/>
          <w:lang w:val="uk-UA"/>
        </w:rPr>
      </w:pPr>
    </w:p>
    <w:p w:rsidR="00926A99" w:rsidRPr="00926A99" w:rsidRDefault="00926A99" w:rsidP="00926A99">
      <w:pPr>
        <w:widowControl w:val="0"/>
        <w:spacing w:after="0" w:line="240" w:lineRule="auto"/>
        <w:jc w:val="center"/>
        <w:outlineLvl w:val="0"/>
        <w:rPr>
          <w:rFonts w:ascii="Times New Roman" w:eastAsia="Ti" w:hAnsi="Times New Roman" w:cs="Times New Roman"/>
          <w:b/>
          <w:i/>
          <w:iCs/>
          <w:sz w:val="26"/>
          <w:szCs w:val="26"/>
        </w:rPr>
      </w:pPr>
      <w:r w:rsidRPr="00926A99">
        <w:rPr>
          <w:rFonts w:ascii="Times New Roman" w:eastAsia="Ti" w:hAnsi="Times New Roman" w:cs="Times New Roman"/>
          <w:b/>
          <w:sz w:val="26"/>
          <w:szCs w:val="26"/>
          <w:lang w:val="uk-UA"/>
        </w:rPr>
        <w:t>ОРІЄНТОВНИЙ НАВЧАЛЬНО-ТЕМАТИЧНИЙ ПЛАН</w:t>
      </w:r>
    </w:p>
    <w:p w:rsidR="00926A99" w:rsidRDefault="00926A99" w:rsidP="00926A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926A99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(</w:t>
      </w:r>
      <w:proofErr w:type="spellStart"/>
      <w:r w:rsidRPr="00926A99">
        <w:rPr>
          <w:rFonts w:ascii="Times New Roman" w:eastAsia="Times New Roman" w:hAnsi="Times New Roman" w:cs="Times New Roman"/>
          <w:i/>
          <w:sz w:val="26"/>
          <w:szCs w:val="26"/>
        </w:rPr>
        <w:t>очн</w:t>
      </w:r>
      <w:proofErr w:type="spellEnd"/>
      <w:r w:rsidRPr="00926A99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а /</w:t>
      </w:r>
      <w:r w:rsidRPr="00926A9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26A99">
        <w:rPr>
          <w:rFonts w:ascii="Times New Roman" w:eastAsia="Times New Roman" w:hAnsi="Times New Roman" w:cs="Times New Roman"/>
          <w:i/>
          <w:sz w:val="26"/>
          <w:szCs w:val="26"/>
        </w:rPr>
        <w:t>дистанційна</w:t>
      </w:r>
      <w:proofErr w:type="spellEnd"/>
      <w:r w:rsidRPr="00926A99">
        <w:rPr>
          <w:rFonts w:ascii="Times New Roman" w:eastAsia="Times New Roman" w:hAnsi="Times New Roman" w:cs="Times New Roman"/>
          <w:i/>
          <w:sz w:val="26"/>
          <w:szCs w:val="26"/>
        </w:rPr>
        <w:t xml:space="preserve"> форма </w:t>
      </w:r>
      <w:proofErr w:type="spellStart"/>
      <w:r w:rsidRPr="00926A99">
        <w:rPr>
          <w:rFonts w:ascii="Times New Roman" w:eastAsia="Times New Roman" w:hAnsi="Times New Roman" w:cs="Times New Roman"/>
          <w:i/>
          <w:sz w:val="26"/>
          <w:szCs w:val="26"/>
        </w:rPr>
        <w:t>навчання</w:t>
      </w:r>
      <w:proofErr w:type="spellEnd"/>
      <w:r w:rsidRPr="00926A99">
        <w:rPr>
          <w:rFonts w:ascii="Times New Roman" w:eastAsia="Times New Roman" w:hAnsi="Times New Roman" w:cs="Times New Roman"/>
          <w:i/>
          <w:sz w:val="26"/>
          <w:szCs w:val="26"/>
        </w:rPr>
        <w:t xml:space="preserve"> – 30 год</w:t>
      </w:r>
      <w:proofErr w:type="spellStart"/>
      <w:r w:rsidRPr="00926A99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ин</w:t>
      </w:r>
      <w:proofErr w:type="spellEnd"/>
      <w:r w:rsidRPr="00926A99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/ 1 кредит)</w:t>
      </w:r>
    </w:p>
    <w:p w:rsidR="00926A99" w:rsidRPr="00926A99" w:rsidRDefault="00926A99" w:rsidP="00926A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tbl>
      <w:tblPr>
        <w:tblW w:w="10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850"/>
        <w:gridCol w:w="5795"/>
        <w:gridCol w:w="14"/>
        <w:gridCol w:w="6"/>
        <w:gridCol w:w="547"/>
        <w:gridCol w:w="14"/>
        <w:gridCol w:w="6"/>
        <w:gridCol w:w="547"/>
        <w:gridCol w:w="14"/>
        <w:gridCol w:w="6"/>
        <w:gridCol w:w="547"/>
        <w:gridCol w:w="14"/>
        <w:gridCol w:w="6"/>
        <w:gridCol w:w="547"/>
        <w:gridCol w:w="14"/>
        <w:gridCol w:w="6"/>
        <w:gridCol w:w="689"/>
        <w:gridCol w:w="14"/>
        <w:gridCol w:w="6"/>
      </w:tblGrid>
      <w:tr w:rsidR="00926A99" w:rsidRPr="00836982" w:rsidTr="00926A99">
        <w:trPr>
          <w:gridAfter w:val="2"/>
          <w:wAfter w:w="20" w:type="dxa"/>
          <w:trHeight w:val="1394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модулів</w:t>
            </w:r>
            <w:proofErr w:type="spellEnd"/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модулів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Семінарські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</w:t>
            </w:r>
          </w:p>
        </w:tc>
      </w:tr>
      <w:tr w:rsidR="00926A99" w:rsidRPr="00836982" w:rsidTr="00926A99">
        <w:trPr>
          <w:gridAfter w:val="1"/>
          <w:wAfter w:w="6" w:type="dxa"/>
          <w:trHeight w:val="272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Професійний модуль</w:t>
            </w:r>
          </w:p>
        </w:tc>
        <w:tc>
          <w:tcPr>
            <w:tcW w:w="6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Навчально-методичне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926A99" w:rsidRPr="00836982" w:rsidTr="00926A99">
        <w:trPr>
          <w:trHeight w:val="534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Формування ключових і предметних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 як одне із пріоритетних завдань математичної освіти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A99" w:rsidRPr="00836982" w:rsidTr="00926A99">
        <w:trPr>
          <w:trHeight w:val="53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математичних понять як основа математичної грамотності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53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змісту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53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Прикладні задачі як засіб формування екологічної грамотності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A99" w:rsidRPr="00836982" w:rsidTr="00926A99">
        <w:trPr>
          <w:trHeight w:val="522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1.5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Запровадження елементів дистанційного навчання у процесі вивчення геометрії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528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1.6</w:t>
            </w:r>
          </w:p>
        </w:tc>
        <w:tc>
          <w:tcPr>
            <w:tcW w:w="58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Побудова математичних  моделей реальних об’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процесів засобами математики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55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1.7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Стартегії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 пошуку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з параметрами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55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1.8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Моделювання з використанням системи динамічної математики під час навчання стереометрії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66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Способи групової діяльності учнів у процесі розв’язування текстових задач як засіб розвитку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en-US"/>
              </w:rPr>
              <w:t>softskills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умовах дистанційного навчання</w:t>
            </w: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369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1.10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Урахування можливих ризиків вирішення проблемної ситуації в процесі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математичних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118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1.11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Особливості використання цифрових ресурсів в процесі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побудовграфіків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 та зображень фігур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trHeight w:val="419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ймовірнісно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-статистичних моделей в курсі математики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926A99" w:rsidRPr="00836982" w:rsidTr="00926A99">
        <w:trPr>
          <w:gridAfter w:val="1"/>
          <w:wAfter w:w="6" w:type="dxa"/>
          <w:trHeight w:val="130"/>
        </w:trPr>
        <w:tc>
          <w:tcPr>
            <w:tcW w:w="753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модуль  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24</w:t>
            </w:r>
          </w:p>
        </w:tc>
      </w:tr>
    </w:tbl>
    <w:p w:rsidR="00926A99" w:rsidRDefault="00926A99">
      <w:r>
        <w:br w:type="page"/>
      </w:r>
    </w:p>
    <w:tbl>
      <w:tblPr>
        <w:tblW w:w="105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1035"/>
        <w:gridCol w:w="5624"/>
        <w:gridCol w:w="567"/>
        <w:gridCol w:w="567"/>
        <w:gridCol w:w="567"/>
        <w:gridCol w:w="567"/>
        <w:gridCol w:w="709"/>
      </w:tblGrid>
      <w:tr w:rsidR="00926A99" w:rsidRPr="00836982" w:rsidTr="00926A99">
        <w:trPr>
          <w:trHeight w:val="376"/>
        </w:trPr>
        <w:tc>
          <w:tcPr>
            <w:tcW w:w="87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2</w:t>
            </w: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Діагностико-аналітичний</w:t>
            </w:r>
            <w:proofErr w:type="spellEnd"/>
          </w:p>
        </w:tc>
        <w:tc>
          <w:tcPr>
            <w:tcW w:w="103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.1. </w:t>
            </w:r>
          </w:p>
        </w:tc>
        <w:tc>
          <w:tcPr>
            <w:tcW w:w="562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Настановне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99" w:rsidRPr="00836982" w:rsidTr="00926A99">
        <w:trPr>
          <w:trHeight w:val="266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.2. 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Вхідне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діагностування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A99" w:rsidRPr="00836982" w:rsidTr="00926A99">
        <w:trPr>
          <w:trHeight w:val="33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.3. 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Підсумкове</w:t>
            </w:r>
            <w:proofErr w:type="spellEnd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A99" w:rsidRPr="00836982" w:rsidTr="00926A99">
        <w:trPr>
          <w:trHeight w:val="759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Конференція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обміну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A99" w:rsidRPr="00836982" w:rsidTr="00926A99">
        <w:trPr>
          <w:trHeight w:val="104"/>
        </w:trPr>
        <w:tc>
          <w:tcPr>
            <w:tcW w:w="753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модуль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26A99" w:rsidRPr="00836982" w:rsidTr="00926A99">
        <w:trPr>
          <w:trHeight w:val="380"/>
        </w:trPr>
        <w:tc>
          <w:tcPr>
            <w:tcW w:w="753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6A99" w:rsidRPr="00836982" w:rsidRDefault="00926A99" w:rsidP="009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6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</w:tbl>
    <w:p w:rsidR="00DB35C5" w:rsidRPr="00926A99" w:rsidRDefault="00DB35C5" w:rsidP="00926A99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sectPr w:rsidR="00DB35C5" w:rsidRPr="00926A99" w:rsidSect="00926A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A3"/>
    <w:rsid w:val="00926A99"/>
    <w:rsid w:val="009C28A3"/>
    <w:rsid w:val="009D51DD"/>
    <w:rsid w:val="00D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FEDA"/>
  <w15:chartTrackingRefBased/>
  <w15:docId w15:val="{1785C04B-044B-428C-A8F7-190ECDF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2021-04-15T07:34:00Z</dcterms:created>
  <dcterms:modified xsi:type="dcterms:W3CDTF">2021-04-15T08:00:00Z</dcterms:modified>
</cp:coreProperties>
</file>