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D9" w:rsidRPr="00AD229F" w:rsidRDefault="001213D9" w:rsidP="001213D9">
      <w:pPr>
        <w:spacing w:after="0"/>
        <w:jc w:val="right"/>
        <w:rPr>
          <w:rFonts w:ascii="Times New Roman" w:hAnsi="Times New Roman" w:cs="Times New Roman"/>
          <w:sz w:val="20"/>
          <w:lang w:val="uk-UA"/>
        </w:rPr>
      </w:pPr>
      <w:bookmarkStart w:id="0" w:name="_Toc29981560"/>
      <w:bookmarkStart w:id="1" w:name="_Toc485735993"/>
      <w:bookmarkStart w:id="2" w:name="_Toc66094896"/>
      <w:r w:rsidRPr="00AD229F">
        <w:rPr>
          <w:rFonts w:ascii="Times New Roman" w:hAnsi="Times New Roman" w:cs="Times New Roman"/>
          <w:sz w:val="20"/>
          <w:lang w:val="uk-UA"/>
        </w:rPr>
        <w:t>01(</w:t>
      </w:r>
      <w:r w:rsidRPr="00AD229F">
        <w:rPr>
          <w:rFonts w:ascii="Times New Roman" w:hAnsi="Times New Roman" w:cs="Times New Roman"/>
          <w:sz w:val="20"/>
        </w:rPr>
        <w:t>2</w:t>
      </w:r>
      <w:r w:rsidRPr="00AD229F">
        <w:rPr>
          <w:rFonts w:ascii="Times New Roman" w:hAnsi="Times New Roman" w:cs="Times New Roman"/>
          <w:sz w:val="20"/>
          <w:lang w:val="uk-UA"/>
        </w:rPr>
        <w:t>1)0</w:t>
      </w:r>
      <w:r w:rsidR="009343B2" w:rsidRPr="00AD229F">
        <w:rPr>
          <w:rFonts w:ascii="Times New Roman" w:hAnsi="Times New Roman" w:cs="Times New Roman"/>
          <w:sz w:val="20"/>
          <w:lang w:val="uk-UA"/>
        </w:rPr>
        <w:t>2</w:t>
      </w:r>
    </w:p>
    <w:p w:rsidR="001213D9" w:rsidRDefault="001213D9" w:rsidP="001213D9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1213D9" w:rsidRPr="00AD229F" w:rsidRDefault="001213D9" w:rsidP="001213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AD229F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КОМУНАЛЬНИЙ ВИЩИЙ НАВЧАЛЬНИЙ ЗАКЛАД </w:t>
      </w:r>
    </w:p>
    <w:p w:rsidR="001213D9" w:rsidRPr="00AD229F" w:rsidRDefault="001213D9" w:rsidP="001213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AD229F">
        <w:rPr>
          <w:rFonts w:ascii="Times New Roman" w:hAnsi="Times New Roman" w:cs="Times New Roman"/>
          <w:b/>
          <w:bCs/>
          <w:sz w:val="24"/>
          <w:szCs w:val="28"/>
          <w:lang w:val="uk-UA"/>
        </w:rPr>
        <w:t>«ХАРКІВСЬКА АКАДЕМІЯ НЕПЕРЕРВНОЇ ОСВІТИ»</w:t>
      </w:r>
    </w:p>
    <w:p w:rsidR="001213D9" w:rsidRDefault="001213D9" w:rsidP="001213D9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Cs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763DE5" w:rsidRPr="00763DE5" w:rsidTr="0017122B">
        <w:tc>
          <w:tcPr>
            <w:tcW w:w="2492" w:type="pct"/>
          </w:tcPr>
          <w:p w:rsidR="00763DE5" w:rsidRPr="00763DE5" w:rsidRDefault="00763DE5" w:rsidP="00763D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ПОГОДЖЕНО</w:t>
            </w:r>
          </w:p>
          <w:p w:rsidR="00763DE5" w:rsidRPr="00763DE5" w:rsidRDefault="00763DE5" w:rsidP="00763D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Проректор з навчальної роботи </w:t>
            </w:r>
          </w:p>
          <w:p w:rsidR="00763DE5" w:rsidRPr="00763DE5" w:rsidRDefault="00763DE5" w:rsidP="00763D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AE1D98"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>підписано</w:t>
            </w: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С.А. Мельник</w:t>
            </w:r>
          </w:p>
          <w:p w:rsidR="00763DE5" w:rsidRPr="00763DE5" w:rsidRDefault="00763DE5" w:rsidP="00763D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763DE5" w:rsidRPr="00763DE5" w:rsidRDefault="00763DE5" w:rsidP="00763DE5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ЗАТВЕРДЖЕНО </w:t>
            </w:r>
          </w:p>
          <w:p w:rsidR="00763DE5" w:rsidRPr="00763DE5" w:rsidRDefault="00763DE5" w:rsidP="00763DE5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>Вченою радою</w:t>
            </w:r>
          </w:p>
          <w:p w:rsidR="00763DE5" w:rsidRPr="00763DE5" w:rsidRDefault="00763DE5" w:rsidP="00763DE5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>КВНЗ «Харківська академія</w:t>
            </w:r>
          </w:p>
          <w:p w:rsidR="00763DE5" w:rsidRPr="00763DE5" w:rsidRDefault="00763DE5" w:rsidP="00763DE5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неперервної освіти» </w:t>
            </w:r>
          </w:p>
          <w:p w:rsidR="00763DE5" w:rsidRPr="00763DE5" w:rsidRDefault="00763DE5" w:rsidP="00763DE5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протокол № </w:t>
            </w:r>
            <w:r w:rsidRPr="00763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від «</w:t>
            </w:r>
            <w:r w:rsidRPr="00763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» </w:t>
            </w:r>
            <w:r w:rsidRPr="00763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2020</w:t>
            </w:r>
          </w:p>
          <w:p w:rsidR="00763DE5" w:rsidRPr="00763DE5" w:rsidRDefault="00763DE5" w:rsidP="00763DE5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>Голова вченої ради</w:t>
            </w:r>
          </w:p>
          <w:p w:rsidR="00763DE5" w:rsidRPr="00763DE5" w:rsidRDefault="00763DE5" w:rsidP="00763D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AE1D98"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>підписано</w:t>
            </w:r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Л.Д. </w:t>
            </w:r>
            <w:proofErr w:type="spellStart"/>
            <w:r w:rsidRPr="00763DE5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Покроєва</w:t>
            </w:r>
            <w:proofErr w:type="spellEnd"/>
          </w:p>
          <w:p w:rsidR="00763DE5" w:rsidRPr="00763DE5" w:rsidRDefault="00763DE5" w:rsidP="00763D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3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«04» 01. 2021</w:t>
            </w:r>
          </w:p>
          <w:p w:rsidR="00763DE5" w:rsidRPr="00763DE5" w:rsidRDefault="00763DE5" w:rsidP="00763D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1213D9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213D9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213D9" w:rsidRPr="00763DE5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1213D9" w:rsidRPr="00763DE5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3D9" w:rsidRDefault="001213D9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3D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</w:t>
      </w:r>
    </w:p>
    <w:p w:rsidR="00C13514" w:rsidRPr="00763DE5" w:rsidRDefault="00C13514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13D9" w:rsidRPr="00763DE5" w:rsidRDefault="003367CC" w:rsidP="001213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63DE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вихователів </w:t>
      </w:r>
      <w:r w:rsidR="0017122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груп раннього віку </w:t>
      </w:r>
      <w:r w:rsidRPr="00763DE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закладів дошкільної освіти</w:t>
      </w: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7D5" w:rsidRDefault="00CE07D5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7D5" w:rsidRDefault="00CE07D5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7D5" w:rsidRDefault="00CE07D5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7D5" w:rsidRDefault="00CE07D5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Pr="007E1F7A" w:rsidRDefault="001213D9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13D9" w:rsidRPr="0017122B" w:rsidRDefault="001213D9" w:rsidP="001213D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E1F7A">
        <w:rPr>
          <w:rFonts w:ascii="Times New Roman" w:hAnsi="Times New Roman" w:cs="Times New Roman"/>
          <w:b/>
          <w:sz w:val="24"/>
          <w:szCs w:val="28"/>
          <w:lang w:val="uk-UA"/>
        </w:rPr>
        <w:t>Харків 20</w:t>
      </w:r>
      <w:r w:rsidRPr="0017122B">
        <w:rPr>
          <w:rFonts w:ascii="Times New Roman" w:hAnsi="Times New Roman" w:cs="Times New Roman"/>
          <w:b/>
          <w:sz w:val="24"/>
          <w:szCs w:val="28"/>
          <w:lang w:val="uk-UA"/>
        </w:rPr>
        <w:t>2</w:t>
      </w:r>
      <w:r w:rsidR="00763DE5" w:rsidRPr="007E1F7A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Pr="0017122B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val="uk-UA"/>
        </w:rPr>
        <w:br w:type="page"/>
      </w:r>
    </w:p>
    <w:p w:rsidR="001213D9" w:rsidRPr="00C13514" w:rsidRDefault="001213D9" w:rsidP="001213D9">
      <w:pPr>
        <w:pStyle w:val="1"/>
        <w:spacing w:before="0" w:after="0"/>
        <w:ind w:firstLine="851"/>
        <w:jc w:val="center"/>
        <w:rPr>
          <w:rFonts w:ascii="Times New Roman" w:hAnsi="Times New Roman"/>
          <w:iCs/>
          <w:sz w:val="26"/>
          <w:szCs w:val="26"/>
        </w:rPr>
      </w:pPr>
      <w:r w:rsidRPr="00C13514">
        <w:rPr>
          <w:rFonts w:ascii="Times New Roman" w:hAnsi="Times New Roman"/>
          <w:iCs/>
          <w:sz w:val="26"/>
          <w:szCs w:val="26"/>
        </w:rPr>
        <w:lastRenderedPageBreak/>
        <w:t>ПОЯСНЮВАЛЬНА ЗАПИСКА</w:t>
      </w:r>
      <w:bookmarkEnd w:id="0"/>
      <w:bookmarkEnd w:id="1"/>
      <w:bookmarkEnd w:id="2"/>
    </w:p>
    <w:p w:rsidR="00284379" w:rsidRPr="00C13514" w:rsidRDefault="00284379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Комплексну програму підвищення кваліфікації </w:t>
      </w:r>
      <w:r w:rsidR="00B26E74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вихователів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груп раннього віку </w:t>
      </w:r>
      <w:r w:rsidR="00B26E74" w:rsidRPr="00C13514">
        <w:rPr>
          <w:rFonts w:ascii="Times New Roman" w:hAnsi="Times New Roman" w:cs="Times New Roman"/>
          <w:sz w:val="26"/>
          <w:szCs w:val="26"/>
          <w:lang w:val="uk-UA"/>
        </w:rPr>
        <w:t>закладів дошкільної освіти р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</w:t>
      </w:r>
      <w:r w:rsidR="003D4BAA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>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</w:t>
      </w:r>
      <w:r w:rsidR="00B21D8E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343B2"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нової редакції Базового компонента дошкільної освіти</w:t>
      </w:r>
      <w:r w:rsidR="003D4BAA"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>та на основі науково-обґрунтованих підходів до навчання дорослих.</w:t>
      </w: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Законами </w:t>
      </w:r>
      <w:proofErr w:type="spellStart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України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>«Про</w:t>
      </w:r>
      <w:proofErr w:type="spellEnd"/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 освіту» (зі змінами) та «Про повну загальну середню освіту» (зі змінами) регламентовано, що к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а загальна кількість академічних годин </w:t>
      </w:r>
      <w:r w:rsid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               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для підвищення кваліфікації педагогічного працівника </w:t>
      </w:r>
      <w:r w:rsidR="00B26E74"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закладу дошкільної освіти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протягом п’яти років не може бути меншою за </w:t>
      </w:r>
      <w:r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>1</w:t>
      </w:r>
      <w:r w:rsidR="00B26E74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>2</w:t>
      </w:r>
      <w:r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0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</w:t>
      </w:r>
      <w:r w:rsidR="00B26E74"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дітьми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 особливими освітніми потребами.</w:t>
      </w: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Законодавчими документами гарантується право кожному </w:t>
      </w:r>
      <w:r w:rsidR="00B21D8E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>вихователю</w:t>
      </w:r>
      <w:r w:rsid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 </w:t>
      </w:r>
      <w:r w:rsidR="00B21D8E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>ЗДО</w:t>
      </w:r>
      <w:r w:rsidR="0017122B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</w:t>
      </w:r>
      <w:r w:rsid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                  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 різними видами та у різних формах. </w:t>
      </w:r>
      <w:bookmarkStart w:id="4" w:name="n864"/>
      <w:bookmarkStart w:id="5" w:name="n866"/>
      <w:bookmarkEnd w:id="4"/>
      <w:bookmarkEnd w:id="5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 w:rsidRPr="00C13514">
        <w:rPr>
          <w:rFonts w:ascii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C13514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</w:t>
      </w:r>
      <w:r w:rsidRP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 xml:space="preserve">кожного </w:t>
      </w:r>
      <w:r w:rsidR="003932BF" w:rsidRP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>вихователя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 груп раннього віку</w:t>
      </w:r>
      <w:r w:rsidR="0017122B" w:rsidRP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 xml:space="preserve"> </w:t>
      </w:r>
      <w:r w:rsidR="00284379" w:rsidRP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 xml:space="preserve">ЗДО </w:t>
      </w:r>
      <w:r w:rsidRP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 xml:space="preserve">на неперервну освіту та підвищення кваліфікації </w:t>
      </w:r>
      <w:r w:rsid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 xml:space="preserve">                 </w:t>
      </w:r>
      <w:r w:rsidRP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 xml:space="preserve">у </w:t>
      </w:r>
      <w:proofErr w:type="spellStart"/>
      <w:r w:rsidRPr="00C13514">
        <w:rPr>
          <w:rFonts w:ascii="Times New Roman" w:hAnsi="Times New Roman" w:cs="Times New Roman"/>
          <w:snapToGrid w:val="0"/>
          <w:color w:val="000000" w:themeColor="text1"/>
          <w:kern w:val="20"/>
          <w:sz w:val="26"/>
          <w:szCs w:val="26"/>
          <w:lang w:val="uk-UA"/>
        </w:rPr>
        <w:t>міжатест</w:t>
      </w:r>
      <w:r w:rsidRPr="00C13514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аційний</w:t>
      </w:r>
      <w:proofErr w:type="spellEnd"/>
      <w:r w:rsidRPr="00C13514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 w:rsidRPr="00C1351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hAnsi="Times New Roman" w:cs="Times New Roman"/>
          <w:snapToGrid w:val="0"/>
          <w:kern w:val="20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Комплексна програма надає можливість </w:t>
      </w:r>
      <w:r w:rsidRPr="00C1351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кожному </w:t>
      </w:r>
      <w:r w:rsidR="003932BF" w:rsidRPr="00C1351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вихователю</w:t>
      </w:r>
      <w:r w:rsidR="0017122B" w:rsidRPr="00C1351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груп раннього віку </w:t>
      </w:r>
      <w:r w:rsidR="00284379" w:rsidRPr="00C1351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ЗДО</w:t>
      </w:r>
      <w:r w:rsidR="0017122B" w:rsidRPr="00C1351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Pr="00C1351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межах його педагогічної автономії спланувати 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Метою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</w:t>
      </w:r>
      <w:r w:rsidR="003932BF"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вихователів</w:t>
      </w:r>
      <w:r w:rsidR="0017122B"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груп раннього віку </w:t>
      </w:r>
      <w:r w:rsidR="00284379"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ЗДО</w:t>
      </w:r>
      <w:r w:rsidR="0017122B"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є оновлення та розширення їх теоретичних і практичних знань, умінь і компетентностей в умовах зростання вимог до рівня професійної кваліфікації; оволодіння ними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на основі </w:t>
      </w:r>
      <w:proofErr w:type="spellStart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андрагогічних</w:t>
      </w:r>
      <w:proofErr w:type="spellEnd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підходів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 сучасними методами розв’язання професійно-педагогічних завдань, що постали перед Новою українською школою</w:t>
      </w:r>
      <w:r w:rsidR="00B21D8E" w:rsidRPr="00C1351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1351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B21D8E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8E"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 умовах реалізації нової редакції Базового компонента дошкільної освіти</w:t>
      </w:r>
      <w:r w:rsidRPr="00C135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BA2A83" w:rsidRPr="00C13514" w:rsidRDefault="00BA2A83" w:rsidP="001213D9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</w:pPr>
    </w:p>
    <w:p w:rsidR="00BA2A83" w:rsidRPr="00C13514" w:rsidRDefault="00BA2A83" w:rsidP="001213D9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</w:pPr>
    </w:p>
    <w:p w:rsidR="001213D9" w:rsidRPr="00C13514" w:rsidRDefault="001213D9" w:rsidP="001213D9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color w:val="000000" w:themeColor="text1"/>
          <w:sz w:val="26"/>
          <w:szCs w:val="26"/>
          <w:lang w:val="uk-UA" w:eastAsia="ko-KR"/>
        </w:rPr>
      </w:pPr>
      <w:r w:rsidRPr="00C13514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 xml:space="preserve">Основними напрямами підвищення кваліфікації </w:t>
      </w:r>
      <w:r w:rsidR="00B21D8E" w:rsidRPr="00C13514">
        <w:rPr>
          <w:rFonts w:ascii="Times New Roman" w:eastAsia="Batang" w:hAnsi="Times New Roman" w:cs="Times New Roman"/>
          <w:b/>
          <w:bCs/>
          <w:color w:val="000000" w:themeColor="text1"/>
          <w:sz w:val="26"/>
          <w:szCs w:val="26"/>
          <w:lang w:val="uk-UA" w:eastAsia="ko-KR"/>
        </w:rPr>
        <w:t xml:space="preserve">вихователів </w:t>
      </w:r>
      <w:r w:rsidR="0017122B" w:rsidRPr="00C13514">
        <w:rPr>
          <w:rFonts w:ascii="Times New Roman" w:eastAsia="Batang" w:hAnsi="Times New Roman" w:cs="Times New Roman"/>
          <w:b/>
          <w:bCs/>
          <w:color w:val="000000" w:themeColor="text1"/>
          <w:sz w:val="26"/>
          <w:szCs w:val="26"/>
          <w:lang w:val="uk-UA" w:eastAsia="ko-KR"/>
        </w:rPr>
        <w:t xml:space="preserve">груп раннього віку </w:t>
      </w:r>
      <w:r w:rsidR="00B21D8E" w:rsidRPr="00C13514">
        <w:rPr>
          <w:rFonts w:ascii="Times New Roman" w:eastAsia="Batang" w:hAnsi="Times New Roman" w:cs="Times New Roman"/>
          <w:b/>
          <w:bCs/>
          <w:color w:val="000000" w:themeColor="text1"/>
          <w:sz w:val="26"/>
          <w:szCs w:val="26"/>
          <w:lang w:val="uk-UA" w:eastAsia="ko-KR"/>
        </w:rPr>
        <w:t xml:space="preserve">ЗДО </w:t>
      </w:r>
      <w:r w:rsidRPr="00C13514">
        <w:rPr>
          <w:rFonts w:ascii="Times New Roman" w:eastAsia="Batang" w:hAnsi="Times New Roman" w:cs="Times New Roman"/>
          <w:b/>
          <w:bCs/>
          <w:color w:val="000000" w:themeColor="text1"/>
          <w:sz w:val="26"/>
          <w:szCs w:val="26"/>
          <w:lang w:val="uk-UA" w:eastAsia="ko-KR"/>
        </w:rPr>
        <w:t>є:</w:t>
      </w:r>
    </w:p>
    <w:p w:rsidR="001213D9" w:rsidRPr="00C13514" w:rsidRDefault="001213D9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</w:pPr>
      <w:bookmarkStart w:id="9" w:name="n75"/>
      <w:bookmarkEnd w:id="9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розвиток професійних компетентностей (</w:t>
      </w:r>
      <w:r w:rsidR="00B21D8E"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володіння базовими теоретичними знаннями щодо державної мови, дитячої літератури, математичних і природничих дисциплін, вікової психології тощо,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методик</w:t>
      </w:r>
      <w:r w:rsidR="00B21D8E"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для застосування в освітньому процесі ЗДО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</w:t>
      </w:r>
      <w:r w:rsidR="00B21D8E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освітніх </w:t>
      </w:r>
      <w:r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>технологій</w:t>
      </w:r>
      <w:r w:rsidR="00B21D8E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 і добрих практик розвитку особистості дитини дошкільного віку</w:t>
      </w:r>
      <w:r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>);</w:t>
      </w:r>
    </w:p>
    <w:p w:rsidR="001213D9" w:rsidRPr="00C13514" w:rsidRDefault="001213D9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0" w:name="n76"/>
      <w:bookmarkEnd w:id="10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окреслення шляхів формування в </w:t>
      </w:r>
      <w:r w:rsidR="00284379"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дітей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груп раннього віку </w:t>
      </w:r>
      <w:r w:rsidR="00284379"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компетентностей, визначених у новій редакції Базового компонента дошкільної освіти, базових якостей особистості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;</w:t>
      </w:r>
    </w:p>
    <w:p w:rsidR="001213D9" w:rsidRPr="00C13514" w:rsidRDefault="001213D9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1" w:name="n77"/>
      <w:bookmarkEnd w:id="11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уточнення знань про психолого-фізіологічні особливості здобувачів освіти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>раннього віку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;</w:t>
      </w:r>
      <w:bookmarkStart w:id="12" w:name="n78"/>
      <w:bookmarkEnd w:id="12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</w:t>
      </w:r>
      <w:r w:rsidR="00284379"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ЗДО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дітей з особливими освітніми потребами;</w:t>
      </w:r>
    </w:p>
    <w:p w:rsidR="001213D9" w:rsidRPr="00C13514" w:rsidRDefault="001213D9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3" w:name="n79"/>
      <w:bookmarkEnd w:id="13"/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удосконалення та розвиток навичок </w:t>
      </w:r>
      <w:r w:rsidR="00284379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вихователів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груп раннього віку </w:t>
      </w:r>
      <w:r w:rsidR="00284379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>ЗДО</w:t>
      </w:r>
      <w:r w:rsidR="0017122B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 </w:t>
      </w:r>
      <w:r w:rsidR="003D4BAA" w:rsidRPr="00C13514">
        <w:rPr>
          <w:rFonts w:ascii="Times New Roman" w:eastAsia="Batang" w:hAnsi="Times New Roman" w:cs="Times New Roman"/>
          <w:color w:val="000000" w:themeColor="text1"/>
          <w:sz w:val="26"/>
          <w:szCs w:val="26"/>
          <w:lang w:val="uk-UA" w:eastAsia="ko-KR"/>
        </w:rPr>
        <w:t xml:space="preserve">                </w:t>
      </w:r>
      <w:r w:rsidRPr="00C13514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1213D9" w:rsidRPr="00C13514" w:rsidRDefault="001213D9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bookmarkStart w:id="14" w:name="n80"/>
      <w:bookmarkEnd w:id="14"/>
      <w:r w:rsidRPr="00C13514">
        <w:rPr>
          <w:sz w:val="26"/>
          <w:szCs w:val="26"/>
          <w:lang w:val="uk-UA"/>
        </w:rPr>
        <w:t xml:space="preserve">Комплексна програма підвищення кваліфікації </w:t>
      </w:r>
      <w:r w:rsidR="006F7C8B" w:rsidRPr="00C13514">
        <w:rPr>
          <w:sz w:val="26"/>
          <w:szCs w:val="26"/>
          <w:lang w:val="uk-UA"/>
        </w:rPr>
        <w:t xml:space="preserve">вихователів </w:t>
      </w:r>
      <w:r w:rsidR="0017122B" w:rsidRPr="00C13514">
        <w:rPr>
          <w:sz w:val="26"/>
          <w:szCs w:val="26"/>
          <w:lang w:val="uk-UA"/>
        </w:rPr>
        <w:t xml:space="preserve">груп раннього віку </w:t>
      </w:r>
      <w:r w:rsidR="006F7C8B" w:rsidRPr="00C13514">
        <w:rPr>
          <w:sz w:val="26"/>
          <w:szCs w:val="26"/>
          <w:lang w:val="uk-UA"/>
        </w:rPr>
        <w:t xml:space="preserve">ЗДО </w:t>
      </w:r>
      <w:r w:rsidRPr="00C13514">
        <w:rPr>
          <w:sz w:val="26"/>
          <w:szCs w:val="26"/>
          <w:lang w:val="uk-UA"/>
        </w:rPr>
        <w:t xml:space="preserve">розрахована на </w:t>
      </w:r>
      <w:r w:rsidRPr="00C13514">
        <w:rPr>
          <w:color w:val="000000" w:themeColor="text1"/>
          <w:sz w:val="26"/>
          <w:szCs w:val="26"/>
          <w:lang w:val="uk-UA"/>
        </w:rPr>
        <w:t>1</w:t>
      </w:r>
      <w:r w:rsidR="006F7C8B" w:rsidRPr="00C13514">
        <w:rPr>
          <w:color w:val="000000" w:themeColor="text1"/>
          <w:sz w:val="26"/>
          <w:szCs w:val="26"/>
          <w:lang w:val="uk-UA"/>
        </w:rPr>
        <w:t>2</w:t>
      </w:r>
      <w:r w:rsidRPr="00C13514">
        <w:rPr>
          <w:color w:val="000000" w:themeColor="text1"/>
          <w:sz w:val="26"/>
          <w:szCs w:val="26"/>
          <w:lang w:val="uk-UA"/>
        </w:rPr>
        <w:t>0</w:t>
      </w:r>
      <w:r w:rsidR="0017122B" w:rsidRPr="00C13514">
        <w:rPr>
          <w:color w:val="000000" w:themeColor="text1"/>
          <w:sz w:val="26"/>
          <w:szCs w:val="26"/>
          <w:lang w:val="uk-UA"/>
        </w:rPr>
        <w:t xml:space="preserve"> </w:t>
      </w:r>
      <w:r w:rsidRPr="00C13514">
        <w:rPr>
          <w:sz w:val="26"/>
          <w:szCs w:val="26"/>
          <w:lang w:val="uk-UA"/>
        </w:rPr>
        <w:t>годин та містить освітні програ</w:t>
      </w:r>
      <w:r w:rsidR="0017122B" w:rsidRPr="00C13514">
        <w:rPr>
          <w:sz w:val="26"/>
          <w:szCs w:val="26"/>
          <w:lang w:val="uk-UA"/>
        </w:rPr>
        <w:t xml:space="preserve">ми на 60 годин (основні курси) </w:t>
      </w:r>
      <w:r w:rsidRPr="00C13514">
        <w:rPr>
          <w:sz w:val="26"/>
          <w:szCs w:val="26"/>
          <w:lang w:val="uk-UA"/>
        </w:rPr>
        <w:t>та 15 годин (тематичні спецкурси).</w:t>
      </w:r>
    </w:p>
    <w:p w:rsidR="001213D9" w:rsidRPr="00C13514" w:rsidRDefault="001213D9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 w:rsidRPr="00C13514">
        <w:rPr>
          <w:sz w:val="26"/>
          <w:szCs w:val="26"/>
          <w:lang w:val="uk-UA"/>
        </w:rPr>
        <w:t xml:space="preserve">Пропонуються по дві освітні програми </w:t>
      </w:r>
      <w:r w:rsidRPr="00C13514">
        <w:rPr>
          <w:i/>
          <w:sz w:val="26"/>
          <w:szCs w:val="26"/>
          <w:lang w:val="uk-UA"/>
        </w:rPr>
        <w:t>основних курсів</w:t>
      </w:r>
      <w:r w:rsidRPr="00C13514"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«Розвиток професійних компетентностей </w:t>
      </w:r>
      <w:r w:rsidR="006F7C8B" w:rsidRPr="00C13514">
        <w:rPr>
          <w:sz w:val="26"/>
          <w:szCs w:val="26"/>
          <w:lang w:val="uk-UA"/>
        </w:rPr>
        <w:t xml:space="preserve">вихователів </w:t>
      </w:r>
      <w:r w:rsidR="0017122B" w:rsidRPr="00C13514">
        <w:rPr>
          <w:sz w:val="26"/>
          <w:szCs w:val="26"/>
          <w:lang w:val="uk-UA"/>
        </w:rPr>
        <w:t xml:space="preserve">груп раннього віку </w:t>
      </w:r>
      <w:r w:rsidR="006F7C8B" w:rsidRPr="00C13514">
        <w:rPr>
          <w:sz w:val="26"/>
          <w:szCs w:val="26"/>
          <w:lang w:val="uk-UA"/>
        </w:rPr>
        <w:t xml:space="preserve">закладів дошкільної освіти» </w:t>
      </w:r>
      <w:r w:rsidRPr="00C13514">
        <w:rPr>
          <w:sz w:val="26"/>
          <w:szCs w:val="26"/>
          <w:lang w:val="uk-UA"/>
        </w:rPr>
        <w:t>розрахован</w:t>
      </w:r>
      <w:r w:rsidR="006F7C8B" w:rsidRPr="00C13514">
        <w:rPr>
          <w:sz w:val="26"/>
          <w:szCs w:val="26"/>
          <w:lang w:val="uk-UA"/>
        </w:rPr>
        <w:t>а</w:t>
      </w:r>
      <w:r w:rsidRPr="00C13514">
        <w:rPr>
          <w:sz w:val="26"/>
          <w:szCs w:val="26"/>
          <w:lang w:val="uk-UA"/>
        </w:rPr>
        <w:t xml:space="preserve"> на </w:t>
      </w:r>
      <w:r w:rsidR="006F7C8B" w:rsidRPr="00C13514">
        <w:rPr>
          <w:sz w:val="26"/>
          <w:szCs w:val="26"/>
          <w:lang w:val="uk-UA"/>
        </w:rPr>
        <w:t xml:space="preserve">вихователів </w:t>
      </w:r>
      <w:r w:rsidR="0017122B" w:rsidRPr="00C13514">
        <w:rPr>
          <w:sz w:val="26"/>
          <w:szCs w:val="26"/>
          <w:lang w:val="uk-UA"/>
        </w:rPr>
        <w:t xml:space="preserve">груп раннього віку </w:t>
      </w:r>
      <w:r w:rsidR="006F7C8B" w:rsidRPr="00C13514">
        <w:rPr>
          <w:sz w:val="26"/>
          <w:szCs w:val="26"/>
          <w:lang w:val="uk-UA"/>
        </w:rPr>
        <w:t>ЗДО</w:t>
      </w:r>
      <w:r w:rsidRPr="00C13514">
        <w:rPr>
          <w:sz w:val="26"/>
          <w:szCs w:val="26"/>
          <w:lang w:val="uk-UA"/>
        </w:rPr>
        <w:t>, які ще не мають достатнього досвіду; програм</w:t>
      </w:r>
      <w:r w:rsidR="006F7C8B" w:rsidRPr="00C13514">
        <w:rPr>
          <w:sz w:val="26"/>
          <w:szCs w:val="26"/>
          <w:lang w:val="uk-UA"/>
        </w:rPr>
        <w:t>а</w:t>
      </w:r>
      <w:r w:rsidRPr="00C13514">
        <w:rPr>
          <w:sz w:val="26"/>
          <w:szCs w:val="26"/>
          <w:lang w:val="uk-UA"/>
        </w:rPr>
        <w:t xml:space="preserve"> «</w:t>
      </w:r>
      <w:r w:rsidR="003D4BAA" w:rsidRPr="00C13514">
        <w:rPr>
          <w:sz w:val="26"/>
          <w:szCs w:val="26"/>
          <w:lang w:val="uk-UA"/>
        </w:rPr>
        <w:t>Сучасні технології в освітньому процесі ЗДО</w:t>
      </w:r>
      <w:r w:rsidR="006F7C8B" w:rsidRPr="00C13514">
        <w:rPr>
          <w:sz w:val="26"/>
          <w:szCs w:val="26"/>
          <w:lang w:val="uk-UA"/>
        </w:rPr>
        <w:t>»</w:t>
      </w:r>
      <w:r w:rsidRPr="00C13514">
        <w:rPr>
          <w:sz w:val="26"/>
          <w:szCs w:val="26"/>
          <w:lang w:val="uk-UA"/>
        </w:rPr>
        <w:t xml:space="preserve"> розрахован</w:t>
      </w:r>
      <w:r w:rsidR="006F7C8B" w:rsidRPr="00C13514">
        <w:rPr>
          <w:sz w:val="26"/>
          <w:szCs w:val="26"/>
          <w:lang w:val="uk-UA"/>
        </w:rPr>
        <w:t>а</w:t>
      </w:r>
      <w:r w:rsidR="00C13514">
        <w:rPr>
          <w:sz w:val="26"/>
          <w:szCs w:val="26"/>
          <w:lang w:val="uk-UA"/>
        </w:rPr>
        <w:t xml:space="preserve">                     </w:t>
      </w:r>
      <w:r w:rsidRPr="00C13514">
        <w:rPr>
          <w:sz w:val="26"/>
          <w:szCs w:val="26"/>
          <w:lang w:val="uk-UA"/>
        </w:rPr>
        <w:t xml:space="preserve"> на </w:t>
      </w:r>
      <w:r w:rsidR="003D4BAA" w:rsidRPr="00C13514">
        <w:rPr>
          <w:sz w:val="26"/>
          <w:szCs w:val="26"/>
          <w:lang w:val="uk-UA"/>
        </w:rPr>
        <w:t>вихователів груп раннього віку закладів дошкільної освіти</w:t>
      </w:r>
      <w:r w:rsidRPr="00C13514">
        <w:rPr>
          <w:sz w:val="26"/>
          <w:szCs w:val="26"/>
          <w:lang w:val="uk-UA"/>
        </w:rPr>
        <w:t xml:space="preserve">, які вже мають певний досвід роботи та неодноразово проходили навчання на курсах підвищення кваліфікації; </w:t>
      </w:r>
      <w:r w:rsidR="006F7C8B" w:rsidRPr="00C13514">
        <w:rPr>
          <w:sz w:val="26"/>
          <w:szCs w:val="26"/>
          <w:lang w:val="uk-UA"/>
        </w:rPr>
        <w:t>у</w:t>
      </w:r>
      <w:r w:rsidRPr="00C13514">
        <w:rPr>
          <w:sz w:val="26"/>
          <w:szCs w:val="26"/>
          <w:lang w:val="uk-UA"/>
        </w:rPr>
        <w:t xml:space="preserve"> ній більше уваги приділено інноваційним технологіям </w:t>
      </w:r>
      <w:r w:rsidR="006F7C8B" w:rsidRPr="00C13514">
        <w:rPr>
          <w:sz w:val="26"/>
          <w:szCs w:val="26"/>
          <w:lang w:val="uk-UA"/>
        </w:rPr>
        <w:t xml:space="preserve">підготовки дітей </w:t>
      </w:r>
      <w:r w:rsidR="0017122B" w:rsidRPr="00C13514">
        <w:rPr>
          <w:sz w:val="26"/>
          <w:szCs w:val="26"/>
          <w:lang w:val="uk-UA"/>
        </w:rPr>
        <w:t>раннього віку.</w:t>
      </w:r>
      <w:r w:rsidR="006F7C8B" w:rsidRPr="00C13514">
        <w:rPr>
          <w:sz w:val="26"/>
          <w:szCs w:val="26"/>
          <w:lang w:val="uk-UA"/>
        </w:rPr>
        <w:t xml:space="preserve"> </w:t>
      </w:r>
    </w:p>
    <w:p w:rsidR="001213D9" w:rsidRPr="00C13514" w:rsidRDefault="001213D9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 w:rsidRPr="00C13514">
        <w:rPr>
          <w:i/>
          <w:sz w:val="26"/>
          <w:szCs w:val="26"/>
          <w:lang w:val="uk-UA"/>
        </w:rPr>
        <w:t>Тематичні спецкурси</w:t>
      </w:r>
      <w:r w:rsidRPr="00C13514"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</w:t>
      </w:r>
      <w:r w:rsidR="00C13514">
        <w:rPr>
          <w:sz w:val="26"/>
          <w:szCs w:val="26"/>
          <w:lang w:val="uk-UA"/>
        </w:rPr>
        <w:t xml:space="preserve">                        </w:t>
      </w:r>
      <w:r w:rsidRPr="00C13514">
        <w:rPr>
          <w:sz w:val="26"/>
          <w:szCs w:val="26"/>
          <w:lang w:val="uk-UA"/>
        </w:rPr>
        <w:t>та потреб.</w:t>
      </w:r>
    </w:p>
    <w:p w:rsidR="001213D9" w:rsidRPr="00C13514" w:rsidRDefault="001213D9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 w:rsidRPr="00C13514">
        <w:rPr>
          <w:sz w:val="26"/>
          <w:szCs w:val="26"/>
          <w:lang w:val="uk-UA"/>
        </w:rPr>
        <w:t xml:space="preserve">Комплексна програма </w:t>
      </w:r>
      <w:r w:rsidR="00B21D8E" w:rsidRPr="00C13514">
        <w:rPr>
          <w:sz w:val="26"/>
          <w:szCs w:val="26"/>
          <w:lang w:val="uk-UA"/>
        </w:rPr>
        <w:t xml:space="preserve">курсів </w:t>
      </w:r>
      <w:r w:rsidRPr="00C13514">
        <w:rPr>
          <w:sz w:val="26"/>
          <w:szCs w:val="26"/>
          <w:lang w:val="uk-UA"/>
        </w:rPr>
        <w:t xml:space="preserve">підвищення кваліфікації </w:t>
      </w:r>
      <w:r w:rsidR="0026370E" w:rsidRPr="00C13514">
        <w:rPr>
          <w:sz w:val="26"/>
          <w:szCs w:val="26"/>
          <w:lang w:val="uk-UA"/>
        </w:rPr>
        <w:t xml:space="preserve">вихователів </w:t>
      </w:r>
      <w:r w:rsidR="0017122B" w:rsidRPr="00C13514">
        <w:rPr>
          <w:sz w:val="26"/>
          <w:szCs w:val="26"/>
          <w:lang w:val="uk-UA"/>
        </w:rPr>
        <w:t xml:space="preserve">груп раннього віку </w:t>
      </w:r>
      <w:r w:rsidR="0026370E" w:rsidRPr="00C13514">
        <w:rPr>
          <w:sz w:val="26"/>
          <w:szCs w:val="26"/>
          <w:lang w:val="uk-UA"/>
        </w:rPr>
        <w:t xml:space="preserve">ЗДО </w:t>
      </w:r>
      <w:r w:rsidRPr="00C13514">
        <w:rPr>
          <w:sz w:val="26"/>
          <w:szCs w:val="26"/>
          <w:lang w:val="uk-UA"/>
        </w:rPr>
        <w:t xml:space="preserve">має </w:t>
      </w:r>
      <w:r w:rsidRPr="00C13514">
        <w:rPr>
          <w:sz w:val="26"/>
          <w:szCs w:val="26"/>
          <w:u w:val="single"/>
          <w:lang w:val="uk-UA"/>
        </w:rPr>
        <w:t>такі складові:</w:t>
      </w:r>
    </w:p>
    <w:p w:rsidR="001213D9" w:rsidRPr="00C13514" w:rsidRDefault="001213D9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sz w:val="26"/>
          <w:szCs w:val="26"/>
          <w:lang w:val="uk-UA"/>
        </w:rPr>
        <w:t>Освітня програма курсів підвищення кваліфікації за темою «</w:t>
      </w:r>
      <w:r w:rsidR="0026370E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Розвиток професійних компетентностей вихователів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груп раннього віку </w:t>
      </w:r>
      <w:r w:rsidR="0026370E" w:rsidRPr="00C13514">
        <w:rPr>
          <w:rFonts w:ascii="Times New Roman" w:hAnsi="Times New Roman" w:cs="Times New Roman"/>
          <w:sz w:val="26"/>
          <w:szCs w:val="26"/>
          <w:lang w:val="uk-UA"/>
        </w:rPr>
        <w:t>закладів дошкільної освіти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>» – 60 годин;</w:t>
      </w:r>
    </w:p>
    <w:p w:rsidR="001213D9" w:rsidRPr="00C13514" w:rsidRDefault="001213D9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</w:t>
      </w:r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>вихователів груп раннього віку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 з теми «</w:t>
      </w:r>
      <w:r w:rsidR="003D4BAA" w:rsidRPr="00C13514">
        <w:rPr>
          <w:rFonts w:ascii="Times New Roman" w:hAnsi="Times New Roman" w:cs="Times New Roman"/>
          <w:sz w:val="26"/>
          <w:szCs w:val="26"/>
          <w:lang w:val="uk-UA"/>
        </w:rPr>
        <w:t>Сучасні технології в освітньому процесі ЗДО</w:t>
      </w:r>
      <w:r w:rsidRPr="00C13514">
        <w:rPr>
          <w:rFonts w:ascii="Times New Roman" w:hAnsi="Times New Roman" w:cs="Times New Roman"/>
          <w:sz w:val="26"/>
          <w:szCs w:val="26"/>
          <w:lang w:val="uk-UA"/>
        </w:rPr>
        <w:t>» – 60 годин;</w:t>
      </w:r>
    </w:p>
    <w:p w:rsidR="001213D9" w:rsidRPr="00C13514" w:rsidRDefault="001213D9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sz w:val="26"/>
          <w:szCs w:val="26"/>
          <w:lang w:val="uk-UA"/>
        </w:rPr>
        <w:t>Перелік освітніх програм тематичних спецкурсів</w:t>
      </w:r>
      <w:r w:rsidR="00B21D8E" w:rsidRPr="00C13514">
        <w:rPr>
          <w:rFonts w:ascii="Times New Roman" w:hAnsi="Times New Roman" w:cs="Times New Roman"/>
          <w:sz w:val="26"/>
          <w:szCs w:val="26"/>
          <w:lang w:val="uk-UA"/>
        </w:rPr>
        <w:t xml:space="preserve">, які розраховані на </w:t>
      </w:r>
      <w:r w:rsidR="0077280D" w:rsidRPr="00C13514">
        <w:rPr>
          <w:rFonts w:ascii="Times New Roman" w:hAnsi="Times New Roman" w:cs="Times New Roman"/>
          <w:sz w:val="26"/>
          <w:szCs w:val="26"/>
          <w:lang w:val="uk-UA"/>
        </w:rPr>
        <w:t>15 годин;</w:t>
      </w:r>
    </w:p>
    <w:p w:rsidR="001213D9" w:rsidRPr="00C13514" w:rsidRDefault="001213D9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sz w:val="26"/>
          <w:szCs w:val="26"/>
          <w:lang w:val="uk-UA"/>
        </w:rPr>
        <w:lastRenderedPageBreak/>
        <w:t>Перелік пролонгованих методичних заходів.</w:t>
      </w:r>
    </w:p>
    <w:p w:rsidR="009421F3" w:rsidRDefault="001213D9" w:rsidP="0094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3514">
        <w:rPr>
          <w:rFonts w:ascii="Times New Roman" w:hAnsi="Times New Roman" w:cs="Times New Roman"/>
          <w:sz w:val="26"/>
          <w:szCs w:val="26"/>
          <w:lang w:val="uk-UA"/>
        </w:rPr>
        <w:t>За підсумками навчання на курсах підвищення кваліфікаці</w:t>
      </w:r>
      <w:r w:rsidR="008443BB">
        <w:rPr>
          <w:rFonts w:ascii="Times New Roman" w:hAnsi="Times New Roman" w:cs="Times New Roman"/>
          <w:sz w:val="26"/>
          <w:szCs w:val="26"/>
          <w:lang w:val="uk-UA"/>
        </w:rPr>
        <w:t>ї (60 год</w:t>
      </w:r>
      <w:bookmarkStart w:id="15" w:name="_GoBack"/>
      <w:bookmarkEnd w:id="15"/>
      <w:r w:rsidR="0017122B" w:rsidRPr="00C13514">
        <w:rPr>
          <w:rFonts w:ascii="Times New Roman" w:hAnsi="Times New Roman" w:cs="Times New Roman"/>
          <w:sz w:val="26"/>
          <w:szCs w:val="26"/>
          <w:lang w:val="uk-UA"/>
        </w:rPr>
        <w:t>) видається свідоцтво</w:t>
      </w:r>
      <w:r w:rsidR="009421F3">
        <w:rPr>
          <w:rFonts w:ascii="Times New Roman" w:hAnsi="Times New Roman" w:cs="Times New Roman"/>
          <w:sz w:val="26"/>
          <w:szCs w:val="26"/>
          <w:lang w:val="uk-UA"/>
        </w:rPr>
        <w:t>; тематичних спецкурсах (15 год), участі у пролонгованих методичних заходах – сертифікат.</w:t>
      </w:r>
    </w:p>
    <w:p w:rsidR="001213D9" w:rsidRPr="00C13514" w:rsidRDefault="001213D9" w:rsidP="00121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43B2" w:rsidRDefault="009343B2">
      <w:pPr>
        <w:rPr>
          <w:lang w:val="uk-UA"/>
        </w:rPr>
      </w:pPr>
    </w:p>
    <w:p w:rsidR="009343B2" w:rsidRDefault="009343B2" w:rsidP="009343B2">
      <w:pPr>
        <w:pStyle w:val="1"/>
        <w:spacing w:before="0"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КУРИКУЛУМ</w:t>
      </w:r>
    </w:p>
    <w:tbl>
      <w:tblPr>
        <w:tblpPr w:leftFromText="180" w:rightFromText="180" w:bottomFromText="20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"/>
        <w:gridCol w:w="5701"/>
        <w:gridCol w:w="1362"/>
      </w:tblGrid>
      <w:tr w:rsidR="009343B2" w:rsidRPr="00C13514" w:rsidTr="00C13514">
        <w:trPr>
          <w:cantSplit/>
          <w:trHeight w:val="557"/>
        </w:trPr>
        <w:tc>
          <w:tcPr>
            <w:tcW w:w="2684" w:type="dxa"/>
            <w:gridSpan w:val="2"/>
          </w:tcPr>
          <w:p w:rsidR="009343B2" w:rsidRPr="00C13514" w:rsidRDefault="009343B2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43B2" w:rsidRPr="00C13514" w:rsidRDefault="00CA3925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</w:t>
            </w:r>
            <w:r w:rsidR="009343B2"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програми</w:t>
            </w: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відповідною формою</w:t>
            </w:r>
          </w:p>
        </w:tc>
        <w:tc>
          <w:tcPr>
            <w:tcW w:w="5701" w:type="dxa"/>
          </w:tcPr>
          <w:p w:rsidR="009343B2" w:rsidRPr="00C13514" w:rsidRDefault="009343B2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43B2" w:rsidRPr="00C13514" w:rsidRDefault="009343B2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362" w:type="dxa"/>
          </w:tcPr>
          <w:p w:rsidR="009343B2" w:rsidRPr="00C13514" w:rsidRDefault="009343B2" w:rsidP="00905360">
            <w:pPr>
              <w:keepNext/>
              <w:spacing w:after="0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Усьогогодин</w:t>
            </w:r>
            <w:proofErr w:type="spellEnd"/>
          </w:p>
        </w:tc>
      </w:tr>
      <w:tr w:rsidR="009343B2" w:rsidRPr="00C13514" w:rsidTr="00C13514">
        <w:trPr>
          <w:cantSplit/>
          <w:trHeight w:val="143"/>
        </w:trPr>
        <w:tc>
          <w:tcPr>
            <w:tcW w:w="1951" w:type="dxa"/>
            <w:vMerge w:val="restart"/>
            <w:textDirection w:val="btLr"/>
            <w:vAlign w:val="center"/>
          </w:tcPr>
          <w:p w:rsidR="009343B2" w:rsidRPr="00C13514" w:rsidRDefault="009343B2" w:rsidP="00905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Освітні програми курсів підвищення кваліфікації</w:t>
            </w:r>
            <w:r w:rsidR="0017122B"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:rsidR="009343B2" w:rsidRPr="00C13514" w:rsidRDefault="009343B2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701" w:type="dxa"/>
            <w:vAlign w:val="center"/>
          </w:tcPr>
          <w:p w:rsidR="009343B2" w:rsidRPr="00C13514" w:rsidRDefault="009343B2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компетентностей вихователів </w:t>
            </w:r>
            <w:r w:rsidR="0017122B"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раннього віку </w:t>
            </w: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дошкільної освіти</w:t>
            </w:r>
          </w:p>
          <w:p w:rsidR="003D4BAA" w:rsidRPr="00C13514" w:rsidRDefault="003D4BAA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343B2" w:rsidRPr="00C13514" w:rsidRDefault="009343B2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9343B2" w:rsidRPr="00C13514" w:rsidTr="00C13514">
        <w:trPr>
          <w:cantSplit/>
          <w:trHeight w:val="722"/>
        </w:trPr>
        <w:tc>
          <w:tcPr>
            <w:tcW w:w="1951" w:type="dxa"/>
            <w:vMerge/>
            <w:vAlign w:val="center"/>
          </w:tcPr>
          <w:p w:rsidR="009343B2" w:rsidRPr="00C13514" w:rsidRDefault="009343B2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9343B2" w:rsidRPr="00C13514" w:rsidRDefault="009343B2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701" w:type="dxa"/>
            <w:vAlign w:val="center"/>
          </w:tcPr>
          <w:p w:rsidR="009343B2" w:rsidRPr="00C13514" w:rsidRDefault="009343B2" w:rsidP="00905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в </w:t>
            </w:r>
            <w:r w:rsidR="003D4BAA"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освітньому процесі ЗДО</w:t>
            </w:r>
          </w:p>
        </w:tc>
        <w:tc>
          <w:tcPr>
            <w:tcW w:w="1362" w:type="dxa"/>
            <w:vAlign w:val="center"/>
          </w:tcPr>
          <w:p w:rsidR="009343B2" w:rsidRPr="00C13514" w:rsidRDefault="009343B2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044620" w:rsidRPr="00C13514" w:rsidTr="00C13514">
        <w:trPr>
          <w:cantSplit/>
          <w:trHeight w:val="698"/>
        </w:trPr>
        <w:tc>
          <w:tcPr>
            <w:tcW w:w="1951" w:type="dxa"/>
            <w:vMerge w:val="restart"/>
            <w:textDirection w:val="btLr"/>
            <w:vAlign w:val="center"/>
          </w:tcPr>
          <w:p w:rsidR="00044620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044620"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Освітні програми  тематичних спецкурсів</w:t>
            </w:r>
          </w:p>
        </w:tc>
        <w:tc>
          <w:tcPr>
            <w:tcW w:w="733" w:type="dxa"/>
            <w:vAlign w:val="center"/>
          </w:tcPr>
          <w:p w:rsidR="00044620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4620"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5701" w:type="dxa"/>
            <w:vAlign w:val="center"/>
          </w:tcPr>
          <w:p w:rsidR="00044620" w:rsidRPr="00C13514" w:rsidRDefault="00044620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реалізації нового Базового компонента дошкільної освіти </w:t>
            </w:r>
          </w:p>
        </w:tc>
        <w:tc>
          <w:tcPr>
            <w:tcW w:w="1362" w:type="dxa"/>
            <w:vAlign w:val="center"/>
          </w:tcPr>
          <w:p w:rsidR="00044620" w:rsidRPr="00C13514" w:rsidRDefault="00044620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44620" w:rsidRPr="00C13514" w:rsidTr="00C13514">
        <w:trPr>
          <w:cantSplit/>
          <w:trHeight w:val="698"/>
        </w:trPr>
        <w:tc>
          <w:tcPr>
            <w:tcW w:w="1951" w:type="dxa"/>
            <w:vMerge/>
            <w:vAlign w:val="center"/>
          </w:tcPr>
          <w:p w:rsidR="00044620" w:rsidRPr="00C13514" w:rsidRDefault="00044620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044620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4620"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5701" w:type="dxa"/>
            <w:vAlign w:val="center"/>
          </w:tcPr>
          <w:p w:rsidR="00044620" w:rsidRPr="00C13514" w:rsidRDefault="00044620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формування культури  відповідального батьківства  </w:t>
            </w:r>
          </w:p>
        </w:tc>
        <w:tc>
          <w:tcPr>
            <w:tcW w:w="1362" w:type="dxa"/>
          </w:tcPr>
          <w:p w:rsidR="00044620" w:rsidRPr="00C13514" w:rsidRDefault="00044620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44620" w:rsidRPr="00C13514" w:rsidTr="00C13514">
        <w:trPr>
          <w:cantSplit/>
          <w:trHeight w:val="698"/>
        </w:trPr>
        <w:tc>
          <w:tcPr>
            <w:tcW w:w="1951" w:type="dxa"/>
            <w:vMerge/>
            <w:vAlign w:val="center"/>
          </w:tcPr>
          <w:p w:rsidR="00044620" w:rsidRPr="00C13514" w:rsidRDefault="00044620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044620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4620"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5701" w:type="dxa"/>
            <w:vAlign w:val="center"/>
          </w:tcPr>
          <w:p w:rsidR="00044620" w:rsidRPr="00C13514" w:rsidRDefault="00044620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 педагогічні технології в дошкільній освіті </w:t>
            </w:r>
          </w:p>
        </w:tc>
        <w:tc>
          <w:tcPr>
            <w:tcW w:w="1362" w:type="dxa"/>
          </w:tcPr>
          <w:p w:rsidR="00044620" w:rsidRPr="00C13514" w:rsidRDefault="00044620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698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та іграшка в житті дитини раннього віку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698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розвитку особистості дитини раннього віку засобами ігрової діяльності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698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дітей раннього віку до освітнього процесу в закладі дошкільної освіти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563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Шляхи корекції мовленнєвих порушень у дітей дошкільного віку 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557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Мовленнєвий розвиток дітей раннього віку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557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здоров’я та фізичний розвиток дітей раннього віку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557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проявам насильства стосовно дітей в закладі дошкільної освіти» (для педагогічних працівників закладів дошкільної освіти)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551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емоційного інтелекту та емпатії у дітей дошкільного віку 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559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інформаційно-комунікаційних технологій у роботі закладу дошкільної освіти 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A7ADF" w:rsidRPr="00C13514" w:rsidTr="00C13514">
        <w:trPr>
          <w:cantSplit/>
          <w:trHeight w:val="566"/>
        </w:trPr>
        <w:tc>
          <w:tcPr>
            <w:tcW w:w="1951" w:type="dxa"/>
            <w:vMerge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5701" w:type="dxa"/>
            <w:vAlign w:val="center"/>
          </w:tcPr>
          <w:p w:rsidR="00EA7ADF" w:rsidRPr="00C13514" w:rsidRDefault="00EA7ADF" w:rsidP="00905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основ </w:t>
            </w:r>
            <w:proofErr w:type="spellStart"/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медаіаграмотності</w:t>
            </w:r>
            <w:proofErr w:type="spellEnd"/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педагогічних працівників ЗДО</w:t>
            </w:r>
          </w:p>
        </w:tc>
        <w:tc>
          <w:tcPr>
            <w:tcW w:w="1362" w:type="dxa"/>
          </w:tcPr>
          <w:p w:rsidR="00EA7ADF" w:rsidRPr="00C13514" w:rsidRDefault="00EA7ADF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13514" w:rsidRPr="00C13514" w:rsidTr="00C13514">
        <w:trPr>
          <w:cantSplit/>
          <w:trHeight w:val="975"/>
        </w:trPr>
        <w:tc>
          <w:tcPr>
            <w:tcW w:w="1951" w:type="dxa"/>
            <w:vMerge w:val="restart"/>
            <w:textDirection w:val="btLr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3.  Пролонговані методичні заходи</w:t>
            </w:r>
          </w:p>
        </w:tc>
        <w:tc>
          <w:tcPr>
            <w:tcW w:w="733" w:type="dxa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701" w:type="dxa"/>
            <w:vAlign w:val="center"/>
          </w:tcPr>
          <w:p w:rsidR="00C13514" w:rsidRPr="00C13514" w:rsidRDefault="00C13514" w:rsidP="00905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13514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Школа молодого вихователя-методиста закладу дошкільної освіти </w:t>
            </w:r>
          </w:p>
        </w:tc>
        <w:tc>
          <w:tcPr>
            <w:tcW w:w="1362" w:type="dxa"/>
            <w:vMerge w:val="restart"/>
            <w:vAlign w:val="center"/>
          </w:tcPr>
          <w:p w:rsidR="00C13514" w:rsidRPr="00C13514" w:rsidRDefault="005D0670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13514"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окремим планом</w:t>
            </w:r>
          </w:p>
          <w:p w:rsidR="00C13514" w:rsidRPr="00C13514" w:rsidRDefault="00C13514" w:rsidP="000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514" w:rsidRPr="00C13514" w:rsidTr="00C13514">
        <w:trPr>
          <w:cantSplit/>
          <w:trHeight w:val="2114"/>
        </w:trPr>
        <w:tc>
          <w:tcPr>
            <w:tcW w:w="1951" w:type="dxa"/>
            <w:vMerge/>
            <w:textDirection w:val="btLr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701" w:type="dxa"/>
            <w:vAlign w:val="center"/>
          </w:tcPr>
          <w:p w:rsidR="00C13514" w:rsidRPr="00C13514" w:rsidRDefault="00C13514" w:rsidP="0090536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13514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Постійно діючий науково-практичний семінар «Методичний супровід реалізації освітньої програми «Впевнений старт» в умовах упровадження нової редакції Базового компонента дошкільної освіти » (спільно з Інститутом психології імені</w:t>
            </w:r>
          </w:p>
          <w:p w:rsidR="00C13514" w:rsidRPr="00C13514" w:rsidRDefault="00C13514" w:rsidP="0090536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13514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Г.С. Костюка Національної академії педагогічних наук України)</w:t>
            </w:r>
          </w:p>
        </w:tc>
        <w:tc>
          <w:tcPr>
            <w:tcW w:w="1362" w:type="dxa"/>
            <w:vMerge/>
            <w:vAlign w:val="center"/>
          </w:tcPr>
          <w:p w:rsidR="00C13514" w:rsidRPr="00C13514" w:rsidRDefault="00C13514" w:rsidP="000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514" w:rsidRPr="00C13514" w:rsidTr="00C13514">
        <w:trPr>
          <w:cantSplit/>
          <w:trHeight w:val="1576"/>
        </w:trPr>
        <w:tc>
          <w:tcPr>
            <w:tcW w:w="1951" w:type="dxa"/>
            <w:vMerge/>
            <w:textDirection w:val="btLr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701" w:type="dxa"/>
            <w:vAlign w:val="center"/>
          </w:tcPr>
          <w:p w:rsidR="00C13514" w:rsidRPr="00C13514" w:rsidRDefault="00C13514" w:rsidP="0090536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13514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Дослідно-експериментальна діяльність всеукраїнського рівня за темою «Педагогічні умови становлення і розвитку особистості на ранніх етапах онтогенезу» для педагогів ЗДО групах раннього віку</w:t>
            </w:r>
          </w:p>
        </w:tc>
        <w:tc>
          <w:tcPr>
            <w:tcW w:w="1362" w:type="dxa"/>
            <w:vMerge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5360" w:rsidRPr="00C13514" w:rsidTr="00C13514">
        <w:trPr>
          <w:cantSplit/>
          <w:trHeight w:val="586"/>
        </w:trPr>
        <w:tc>
          <w:tcPr>
            <w:tcW w:w="1951" w:type="dxa"/>
            <w:vMerge/>
            <w:vAlign w:val="center"/>
          </w:tcPr>
          <w:p w:rsidR="00905360" w:rsidRPr="00C13514" w:rsidRDefault="00905360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05360" w:rsidRPr="00C13514" w:rsidRDefault="00905360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en-US"/>
              </w:rPr>
              <w:t>Система заходів щодо супроводу</w:t>
            </w:r>
            <w:r w:rsidR="007F2BB6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en-US"/>
              </w:rPr>
              <w:t xml:space="preserve"> впровадження</w:t>
            </w:r>
          </w:p>
        </w:tc>
      </w:tr>
      <w:tr w:rsidR="00C13514" w:rsidRPr="00C13514" w:rsidTr="00C13514">
        <w:trPr>
          <w:cantSplit/>
          <w:trHeight w:val="1416"/>
        </w:trPr>
        <w:tc>
          <w:tcPr>
            <w:tcW w:w="1951" w:type="dxa"/>
            <w:vMerge/>
            <w:textDirection w:val="btLr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701" w:type="dxa"/>
            <w:vAlign w:val="center"/>
          </w:tcPr>
          <w:p w:rsidR="00C13514" w:rsidRPr="00C13514" w:rsidRDefault="00C13514" w:rsidP="00905360">
            <w:pPr>
              <w:pStyle w:val="a4"/>
              <w:spacing w:before="0" w:beforeAutospacing="0" w:after="0" w:afterAutospacing="0" w:line="276" w:lineRule="auto"/>
              <w:rPr>
                <w:rFonts w:eastAsia="Calibri" w:cs="Calibri"/>
                <w:lang w:val="uk-UA"/>
              </w:rPr>
            </w:pPr>
            <w:r w:rsidRPr="00C13514">
              <w:rPr>
                <w:rFonts w:eastAsia="Calibri" w:cs="Calibri"/>
                <w:lang w:val="uk-UA"/>
              </w:rPr>
              <w:t>наскрізного інтегрованого курсу «Культура добросусідства»</w:t>
            </w:r>
            <w:r w:rsidR="005D0670">
              <w:rPr>
                <w:rFonts w:eastAsia="Calibri" w:cs="Calibri"/>
                <w:lang w:val="uk-UA"/>
              </w:rPr>
              <w:t xml:space="preserve"> </w:t>
            </w:r>
            <w:r w:rsidRPr="00C13514">
              <w:rPr>
                <w:rFonts w:eastAsia="Calibri" w:cs="Calibri"/>
                <w:lang w:val="uk-UA"/>
              </w:rPr>
              <w:t>для педагогів закладів дошкільної освіти, які впроваджують наскрізний інтегрований курс «Культура добросусідства»</w:t>
            </w:r>
          </w:p>
        </w:tc>
        <w:tc>
          <w:tcPr>
            <w:tcW w:w="1362" w:type="dxa"/>
            <w:vMerge w:val="restart"/>
            <w:vAlign w:val="center"/>
          </w:tcPr>
          <w:p w:rsidR="00C13514" w:rsidRPr="00C13514" w:rsidRDefault="005D0670" w:rsidP="00905360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13514"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окремим планом</w:t>
            </w:r>
          </w:p>
          <w:p w:rsidR="00C13514" w:rsidRPr="00C13514" w:rsidRDefault="00C13514" w:rsidP="00532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514" w:rsidRPr="007F2BB6" w:rsidTr="00C13514">
        <w:trPr>
          <w:cantSplit/>
          <w:trHeight w:val="979"/>
        </w:trPr>
        <w:tc>
          <w:tcPr>
            <w:tcW w:w="1951" w:type="dxa"/>
            <w:vMerge/>
            <w:textDirection w:val="btLr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701" w:type="dxa"/>
            <w:vAlign w:val="center"/>
          </w:tcPr>
          <w:p w:rsidR="00C13514" w:rsidRPr="00C13514" w:rsidRDefault="00C13514" w:rsidP="00905360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  <w:r w:rsidRPr="00C13514">
              <w:rPr>
                <w:lang w:val="uk-UA"/>
              </w:rPr>
              <w:t xml:space="preserve"> міжнародного проєкту «Сприяння освіті» для педагогів закладів дошкільної освіти</w:t>
            </w:r>
          </w:p>
        </w:tc>
        <w:tc>
          <w:tcPr>
            <w:tcW w:w="1362" w:type="dxa"/>
            <w:vMerge/>
            <w:vAlign w:val="center"/>
          </w:tcPr>
          <w:p w:rsidR="00C13514" w:rsidRPr="00C13514" w:rsidRDefault="00C13514" w:rsidP="0090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43B2" w:rsidRPr="009343B2" w:rsidRDefault="009343B2" w:rsidP="00763DE5">
      <w:pPr>
        <w:rPr>
          <w:lang w:val="uk-UA"/>
        </w:rPr>
      </w:pPr>
    </w:p>
    <w:sectPr w:rsidR="009343B2" w:rsidRPr="009343B2" w:rsidSect="00CE07D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F32"/>
    <w:rsid w:val="00044620"/>
    <w:rsid w:val="00091AF1"/>
    <w:rsid w:val="000D5CB4"/>
    <w:rsid w:val="001213D9"/>
    <w:rsid w:val="0017122B"/>
    <w:rsid w:val="00186FC8"/>
    <w:rsid w:val="0026370E"/>
    <w:rsid w:val="00284379"/>
    <w:rsid w:val="003367CC"/>
    <w:rsid w:val="00346DFB"/>
    <w:rsid w:val="003932BF"/>
    <w:rsid w:val="003D3DF2"/>
    <w:rsid w:val="003D4BAA"/>
    <w:rsid w:val="00496F32"/>
    <w:rsid w:val="004A24A3"/>
    <w:rsid w:val="00560972"/>
    <w:rsid w:val="00590AA6"/>
    <w:rsid w:val="005C1995"/>
    <w:rsid w:val="005D0670"/>
    <w:rsid w:val="005D7A72"/>
    <w:rsid w:val="006624EC"/>
    <w:rsid w:val="006F7C8B"/>
    <w:rsid w:val="00763DE5"/>
    <w:rsid w:val="0077280D"/>
    <w:rsid w:val="007E1F7A"/>
    <w:rsid w:val="007F17D9"/>
    <w:rsid w:val="007F2BB6"/>
    <w:rsid w:val="008443BB"/>
    <w:rsid w:val="00905360"/>
    <w:rsid w:val="009343B2"/>
    <w:rsid w:val="009421F3"/>
    <w:rsid w:val="009C0EDF"/>
    <w:rsid w:val="00A83807"/>
    <w:rsid w:val="00AC412A"/>
    <w:rsid w:val="00AD229F"/>
    <w:rsid w:val="00AE1D98"/>
    <w:rsid w:val="00B21D8E"/>
    <w:rsid w:val="00B26E74"/>
    <w:rsid w:val="00B35267"/>
    <w:rsid w:val="00BA2A83"/>
    <w:rsid w:val="00BD2255"/>
    <w:rsid w:val="00C13514"/>
    <w:rsid w:val="00C639A8"/>
    <w:rsid w:val="00CA3925"/>
    <w:rsid w:val="00CA711F"/>
    <w:rsid w:val="00CC1E28"/>
    <w:rsid w:val="00CE07D5"/>
    <w:rsid w:val="00D41A32"/>
    <w:rsid w:val="00D63A43"/>
    <w:rsid w:val="00E74453"/>
    <w:rsid w:val="00EA7ADF"/>
    <w:rsid w:val="00EF10DC"/>
    <w:rsid w:val="00F1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4712"/>
  <w15:docId w15:val="{E76FAB46-6CDB-4704-92B3-DF879E5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D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1"/>
    <w:qFormat/>
    <w:rsid w:val="001213D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13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1213D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1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121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213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1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1"/>
    <w:link w:val="1"/>
    <w:locked/>
    <w:rsid w:val="001213D9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1213D9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343B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E9CF-1821-439F-8F65-9819876A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Методисты</cp:lastModifiedBy>
  <cp:revision>11</cp:revision>
  <dcterms:created xsi:type="dcterms:W3CDTF">2021-01-18T14:33:00Z</dcterms:created>
  <dcterms:modified xsi:type="dcterms:W3CDTF">2021-01-20T13:31:00Z</dcterms:modified>
</cp:coreProperties>
</file>