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85" w:rsidRPr="00512C44" w:rsidRDefault="00163485" w:rsidP="00163485">
      <w:pPr>
        <w:pStyle w:val="1"/>
        <w:rPr>
          <w:sz w:val="24"/>
          <w:szCs w:val="26"/>
        </w:rPr>
      </w:pPr>
      <w:r w:rsidRPr="00512C44">
        <w:rPr>
          <w:sz w:val="24"/>
          <w:szCs w:val="26"/>
        </w:rPr>
        <w:t>РОЗКЛАД ЗАНЯТЬ</w:t>
      </w:r>
    </w:p>
    <w:p w:rsidR="00163485" w:rsidRPr="00512C44" w:rsidRDefault="00163485" w:rsidP="00163485">
      <w:pPr>
        <w:tabs>
          <w:tab w:val="left" w:pos="8460"/>
        </w:tabs>
        <w:jc w:val="center"/>
        <w:rPr>
          <w:b/>
          <w:sz w:val="24"/>
          <w:szCs w:val="28"/>
          <w:lang w:val="uk-UA"/>
        </w:rPr>
      </w:pPr>
      <w:r w:rsidRPr="00512C44">
        <w:rPr>
          <w:b/>
          <w:sz w:val="24"/>
          <w:szCs w:val="28"/>
          <w:lang w:val="uk-UA"/>
        </w:rPr>
        <w:t>курсів підвищення кваліфікації вчителів інформатики та математики</w:t>
      </w:r>
    </w:p>
    <w:p w:rsidR="00163485" w:rsidRPr="008671C2" w:rsidRDefault="00163485" w:rsidP="00163485">
      <w:pPr>
        <w:rPr>
          <w:sz w:val="24"/>
          <w:szCs w:val="28"/>
          <w:lang w:val="uk-UA"/>
        </w:rPr>
      </w:pPr>
      <w:r w:rsidRPr="00512C44">
        <w:rPr>
          <w:b/>
          <w:sz w:val="24"/>
          <w:szCs w:val="28"/>
          <w:lang w:val="uk-UA"/>
        </w:rPr>
        <w:t>Термін навчання</w:t>
      </w:r>
      <w:r w:rsidRPr="008671C2">
        <w:rPr>
          <w:sz w:val="24"/>
          <w:szCs w:val="28"/>
          <w:lang w:val="uk-UA"/>
        </w:rPr>
        <w:t>: 02</w:t>
      </w:r>
      <w:r w:rsidR="008671C2">
        <w:rPr>
          <w:sz w:val="24"/>
          <w:szCs w:val="28"/>
          <w:lang w:val="uk-UA"/>
        </w:rPr>
        <w:t>.12</w:t>
      </w:r>
      <w:r w:rsidRPr="008671C2">
        <w:rPr>
          <w:sz w:val="24"/>
          <w:szCs w:val="28"/>
          <w:lang w:val="uk-UA"/>
        </w:rPr>
        <w:t>– 15.12.2020</w:t>
      </w:r>
    </w:p>
    <w:p w:rsidR="00163485" w:rsidRDefault="00163485" w:rsidP="00163485">
      <w:pPr>
        <w:rPr>
          <w:sz w:val="24"/>
          <w:szCs w:val="28"/>
          <w:lang w:val="uk-UA"/>
        </w:rPr>
      </w:pPr>
      <w:r w:rsidRPr="008671C2">
        <w:rPr>
          <w:b/>
          <w:sz w:val="24"/>
          <w:szCs w:val="28"/>
          <w:lang w:val="uk-UA"/>
        </w:rPr>
        <w:t xml:space="preserve">Очно-дистанційна форма </w:t>
      </w:r>
      <w:r w:rsidRPr="008671C2">
        <w:rPr>
          <w:sz w:val="24"/>
          <w:szCs w:val="28"/>
          <w:lang w:val="uk-UA"/>
        </w:rPr>
        <w:t>(змішане навчання)</w:t>
      </w:r>
    </w:p>
    <w:p w:rsidR="008671C2" w:rsidRPr="008671C2" w:rsidRDefault="008671C2" w:rsidP="00512C44">
      <w:pPr>
        <w:rPr>
          <w:sz w:val="24"/>
          <w:szCs w:val="28"/>
          <w:lang w:val="uk-UA"/>
        </w:rPr>
      </w:pPr>
      <w:bookmarkStart w:id="0" w:name="_GoBack"/>
      <w:r w:rsidRPr="00512C44">
        <w:rPr>
          <w:b/>
          <w:sz w:val="24"/>
          <w:szCs w:val="28"/>
          <w:lang w:val="uk-UA"/>
        </w:rPr>
        <w:t>Місце проведення:</w:t>
      </w:r>
      <w:r>
        <w:rPr>
          <w:sz w:val="24"/>
          <w:szCs w:val="28"/>
          <w:lang w:val="uk-UA"/>
        </w:rPr>
        <w:t xml:space="preserve"> </w:t>
      </w:r>
      <w:bookmarkEnd w:id="0"/>
      <w:r w:rsidR="00512C44">
        <w:rPr>
          <w:sz w:val="24"/>
          <w:szCs w:val="28"/>
          <w:lang w:val="uk-UA"/>
        </w:rPr>
        <w:t xml:space="preserve">м. Харків, </w:t>
      </w:r>
      <w:r>
        <w:rPr>
          <w:sz w:val="24"/>
          <w:szCs w:val="28"/>
          <w:lang w:val="uk-UA"/>
        </w:rPr>
        <w:t>вул. Світла, 41</w:t>
      </w:r>
      <w:r w:rsidR="00512C44">
        <w:rPr>
          <w:sz w:val="24"/>
          <w:szCs w:val="28"/>
          <w:lang w:val="uk-UA"/>
        </w:rPr>
        <w:t>,</w:t>
      </w:r>
      <w:r w:rsidR="00512C44" w:rsidRPr="00512C44">
        <w:rPr>
          <w:sz w:val="24"/>
          <w:szCs w:val="28"/>
          <w:lang w:val="uk-UA"/>
        </w:rPr>
        <w:t xml:space="preserve"> </w:t>
      </w:r>
      <w:r w:rsidR="00512C44">
        <w:rPr>
          <w:sz w:val="24"/>
          <w:szCs w:val="28"/>
          <w:lang w:val="uk-UA"/>
        </w:rPr>
        <w:t>ЦПРПО</w:t>
      </w:r>
    </w:p>
    <w:p w:rsidR="00163485" w:rsidRPr="00474DC8" w:rsidRDefault="00163485" w:rsidP="00163485">
      <w:pPr>
        <w:rPr>
          <w:b/>
          <w:sz w:val="24"/>
          <w:lang w:val="uk-UA"/>
        </w:rPr>
      </w:pPr>
    </w:p>
    <w:tbl>
      <w:tblPr>
        <w:tblW w:w="108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567"/>
        <w:gridCol w:w="4282"/>
        <w:gridCol w:w="567"/>
        <w:gridCol w:w="709"/>
        <w:gridCol w:w="851"/>
        <w:gridCol w:w="2693"/>
      </w:tblGrid>
      <w:tr w:rsidR="00163485" w:rsidRPr="00801095" w:rsidTr="006B3023">
        <w:trPr>
          <w:trHeight w:val="290"/>
          <w:tblHeader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3485" w:rsidRPr="008671C2" w:rsidRDefault="00163485" w:rsidP="008E2329">
            <w:pPr>
              <w:pStyle w:val="1"/>
              <w:snapToGrid w:val="0"/>
              <w:ind w:left="-16" w:firstLine="16"/>
              <w:rPr>
                <w:bCs/>
                <w:sz w:val="21"/>
                <w:szCs w:val="21"/>
              </w:rPr>
            </w:pPr>
            <w:r w:rsidRPr="008671C2">
              <w:rPr>
                <w:bCs/>
                <w:sz w:val="21"/>
                <w:szCs w:val="21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163485" w:rsidRPr="008671C2" w:rsidRDefault="00163485" w:rsidP="008E232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1"/>
                <w:szCs w:val="21"/>
              </w:rPr>
            </w:pPr>
            <w:r w:rsidRPr="008671C2">
              <w:rPr>
                <w:bCs/>
                <w:sz w:val="21"/>
                <w:szCs w:val="21"/>
              </w:rPr>
              <w:t xml:space="preserve"> Пара</w:t>
            </w:r>
          </w:p>
        </w:tc>
        <w:tc>
          <w:tcPr>
            <w:tcW w:w="4282" w:type="dxa"/>
            <w:vMerge w:val="restart"/>
            <w:tcBorders>
              <w:top w:val="single" w:sz="18" w:space="0" w:color="auto"/>
            </w:tcBorders>
            <w:vAlign w:val="center"/>
          </w:tcPr>
          <w:p w:rsidR="00163485" w:rsidRPr="008671C2" w:rsidRDefault="00163485" w:rsidP="008E2329">
            <w:pPr>
              <w:pStyle w:val="1"/>
              <w:snapToGrid w:val="0"/>
              <w:ind w:left="-16" w:firstLine="16"/>
              <w:rPr>
                <w:bCs/>
                <w:sz w:val="21"/>
                <w:szCs w:val="21"/>
              </w:rPr>
            </w:pPr>
            <w:r w:rsidRPr="008671C2">
              <w:rPr>
                <w:bCs/>
                <w:sz w:val="21"/>
                <w:szCs w:val="21"/>
              </w:rPr>
              <w:t>Зміст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163485" w:rsidRPr="00801095" w:rsidTr="006B3023">
        <w:trPr>
          <w:trHeight w:val="420"/>
          <w:tblHeader/>
        </w:trPr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282" w:type="dxa"/>
            <w:vMerge/>
            <w:tcBorders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pStyle w:val="4"/>
              <w:ind w:left="-57" w:right="-57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очно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дист.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онлайн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63485" w:rsidRPr="008671C2" w:rsidRDefault="00163485" w:rsidP="008E2329">
            <w:pPr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2426F2" w:rsidRPr="00801095" w:rsidTr="006B3023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napToGrid w:val="0"/>
              <w:spacing w:line="27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671C2">
              <w:rPr>
                <w:bCs/>
                <w:sz w:val="21"/>
                <w:szCs w:val="21"/>
                <w:lang w:val="uk-UA"/>
              </w:rPr>
              <w:t>02.12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2426F2" w:rsidRPr="008671C2" w:rsidRDefault="002426F2" w:rsidP="002426F2">
            <w:pPr>
              <w:snapToGrid w:val="0"/>
              <w:spacing w:line="276" w:lineRule="auto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2426F2" w:rsidRPr="008671C2" w:rsidRDefault="002426F2" w:rsidP="002426F2">
            <w:pPr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Настановне заняття.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Василенко Ю.М., викладач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vMerge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4282" w:type="dxa"/>
            <w:shd w:val="clear" w:color="auto" w:fill="auto"/>
          </w:tcPr>
          <w:p w:rsidR="002426F2" w:rsidRPr="008671C2" w:rsidRDefault="002426F2" w:rsidP="002426F2">
            <w:pPr>
              <w:pStyle w:val="a5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</w:pPr>
            <w:r w:rsidRPr="008671C2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  <w:t>Вхідне діагностування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426F2" w:rsidRPr="008671C2" w:rsidRDefault="002426F2" w:rsidP="002426F2">
            <w:pPr>
              <w:pStyle w:val="a5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</w:pPr>
            <w:r w:rsidRPr="008671C2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  <w:t>Бази даних. Системи керування базами даних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426F2" w:rsidRPr="008671C2" w:rsidRDefault="002426F2" w:rsidP="002426F2">
            <w:pPr>
              <w:pStyle w:val="a5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</w:pPr>
            <w:r w:rsidRPr="008671C2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uk-UA" w:eastAsia="ru-RU"/>
              </w:rPr>
              <w:t>Бази даних. Системи керування базами даних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Особливості навчання технологіям опрацювання текстових та табличних даних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2426F2" w:rsidRPr="00801095" w:rsidTr="006B3023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Четвер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8671C2">
              <w:rPr>
                <w:bCs/>
                <w:sz w:val="21"/>
                <w:szCs w:val="21"/>
                <w:lang w:val="uk-UA"/>
              </w:rPr>
              <w:t>03.12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426F2" w:rsidRPr="008671C2" w:rsidRDefault="002426F2" w:rsidP="002426F2">
            <w:pPr>
              <w:snapToGrid w:val="0"/>
              <w:spacing w:line="276" w:lineRule="auto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bCs/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bCs/>
                <w:color w:val="000000"/>
                <w:sz w:val="21"/>
                <w:szCs w:val="21"/>
                <w:lang w:val="uk-UA"/>
              </w:rPr>
              <w:t>Ключові компетентності та наскрізні вміння – основа розвитку учня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Водолажченко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 Н.А., викладач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Особливості створення та публікації веб-ресурсів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Омелаєнко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О.М., викладач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Математичні основи інформатики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Омелаєнко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О.М., викладач</w:t>
            </w:r>
          </w:p>
        </w:tc>
      </w:tr>
      <w:tr w:rsidR="002426F2" w:rsidRPr="00801095" w:rsidTr="006B3023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Алгоритми та структури даних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keepNext/>
              <w:spacing w:line="276" w:lineRule="auto"/>
              <w:ind w:left="-57" w:right="-57"/>
              <w:jc w:val="center"/>
              <w:outlineLvl w:val="5"/>
              <w:rPr>
                <w:bCs/>
                <w:sz w:val="21"/>
                <w:szCs w:val="21"/>
                <w:lang w:val="uk-UA"/>
              </w:rPr>
            </w:pPr>
            <w:r w:rsidRPr="008671C2">
              <w:rPr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keepNext/>
              <w:spacing w:line="276" w:lineRule="auto"/>
              <w:ind w:left="-57" w:right="-57"/>
              <w:jc w:val="center"/>
              <w:outlineLvl w:val="5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Омелаєнко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О.М., викладач</w:t>
            </w:r>
          </w:p>
        </w:tc>
      </w:tr>
      <w:tr w:rsidR="002426F2" w:rsidRPr="00801095" w:rsidTr="006B3023">
        <w:trPr>
          <w:trHeight w:val="43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П’ятниця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jc w:val="center"/>
              <w:rPr>
                <w:bCs/>
                <w:spacing w:val="-20"/>
                <w:sz w:val="21"/>
                <w:szCs w:val="21"/>
                <w:lang w:val="uk-UA"/>
              </w:rPr>
            </w:pPr>
            <w:r w:rsidRPr="008671C2">
              <w:rPr>
                <w:bCs/>
                <w:spacing w:val="-20"/>
                <w:sz w:val="21"/>
                <w:szCs w:val="21"/>
                <w:lang w:val="uk-UA"/>
              </w:rPr>
              <w:t>04.12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426F2" w:rsidRPr="008671C2" w:rsidRDefault="002426F2" w:rsidP="002426F2">
            <w:pPr>
              <w:snapToGrid w:val="0"/>
              <w:spacing w:line="276" w:lineRule="auto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Умови створення психологічного комфорту в класі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Гребенюк Н.О., викладач</w:t>
            </w:r>
          </w:p>
        </w:tc>
      </w:tr>
      <w:tr w:rsidR="002426F2" w:rsidRPr="00801095" w:rsidTr="006B3023">
        <w:trPr>
          <w:trHeight w:val="41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 w:eastAsia="uk-UA"/>
              </w:rPr>
            </w:pPr>
            <w:r w:rsidRPr="008671C2">
              <w:rPr>
                <w:bCs/>
                <w:color w:val="000000"/>
                <w:sz w:val="21"/>
                <w:szCs w:val="21"/>
                <w:lang w:val="uk-UA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bCs/>
                <w:sz w:val="21"/>
                <w:szCs w:val="21"/>
                <w:lang w:val="uk-UA"/>
              </w:rPr>
            </w:pPr>
            <w:r w:rsidRPr="008671C2">
              <w:rPr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z w:val="21"/>
                <w:szCs w:val="21"/>
                <w:lang w:val="uk-UA"/>
              </w:rPr>
              <w:t>Саввіч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 xml:space="preserve"> О. М., викладач</w:t>
            </w:r>
          </w:p>
        </w:tc>
      </w:tr>
      <w:tr w:rsidR="002426F2" w:rsidRPr="00801095" w:rsidTr="006B3023">
        <w:trPr>
          <w:trHeight w:val="50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2426F2" w:rsidRPr="008671C2" w:rsidRDefault="002426F2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Китиченко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Т.С., ст. викладач, </w:t>
            </w:r>
          </w:p>
          <w:p w:rsidR="002426F2" w:rsidRPr="008671C2" w:rsidRDefault="002426F2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канд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іст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. наук</w:t>
            </w:r>
          </w:p>
        </w:tc>
      </w:tr>
      <w:tr w:rsidR="002426F2" w:rsidRPr="00801095" w:rsidTr="006B3023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F61D0E" w:rsidP="002426F2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Понеділок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2426F2" w:rsidRPr="008671C2" w:rsidRDefault="00F61D0E" w:rsidP="002426F2">
            <w:pPr>
              <w:spacing w:line="276" w:lineRule="auto"/>
              <w:ind w:left="-70" w:right="-226"/>
              <w:jc w:val="center"/>
              <w:rPr>
                <w:bCs/>
                <w:sz w:val="21"/>
                <w:szCs w:val="21"/>
                <w:lang w:val="uk-UA"/>
              </w:rPr>
            </w:pPr>
            <w:r w:rsidRPr="008671C2">
              <w:rPr>
                <w:bCs/>
                <w:sz w:val="21"/>
                <w:szCs w:val="21"/>
                <w:lang w:val="uk-UA"/>
              </w:rPr>
              <w:t>07.12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426F2" w:rsidRPr="008671C2" w:rsidRDefault="002426F2" w:rsidP="002426F2">
            <w:pPr>
              <w:snapToGrid w:val="0"/>
              <w:spacing w:line="276" w:lineRule="auto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26F2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Комп’ютерні експерименти в конструктивній геометрії: моделювання та дослідження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2426F2" w:rsidRPr="008671C2" w:rsidRDefault="002426F2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426F2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2426F2" w:rsidRPr="00801095" w:rsidTr="006B3023">
        <w:trPr>
          <w:trHeight w:val="543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2426F2" w:rsidRPr="008671C2" w:rsidRDefault="002426F2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426F2" w:rsidRPr="008671C2" w:rsidRDefault="00F61D0E" w:rsidP="002426F2">
            <w:pPr>
              <w:spacing w:line="276" w:lineRule="auto"/>
              <w:ind w:right="-57"/>
              <w:rPr>
                <w:sz w:val="21"/>
                <w:szCs w:val="21"/>
                <w:lang w:val="uk-UA" w:eastAsia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 xml:space="preserve">Інноваційні технології як засіб підвищення якості навчально-пізнавальної діяльності учнів на </w:t>
            </w:r>
            <w:proofErr w:type="spellStart"/>
            <w:r w:rsidRPr="008671C2">
              <w:rPr>
                <w:color w:val="000000"/>
                <w:sz w:val="21"/>
                <w:szCs w:val="21"/>
                <w:lang w:val="uk-UA"/>
              </w:rPr>
              <w:t>уроках</w:t>
            </w:r>
            <w:proofErr w:type="spellEnd"/>
            <w:r w:rsidRPr="008671C2">
              <w:rPr>
                <w:color w:val="000000"/>
                <w:sz w:val="21"/>
                <w:szCs w:val="21"/>
                <w:lang w:val="uk-UA"/>
              </w:rPr>
              <w:t xml:space="preserve"> інформатики</w:t>
            </w:r>
          </w:p>
        </w:tc>
        <w:tc>
          <w:tcPr>
            <w:tcW w:w="1276" w:type="dxa"/>
            <w:gridSpan w:val="2"/>
            <w:vAlign w:val="center"/>
          </w:tcPr>
          <w:p w:rsidR="002426F2" w:rsidRPr="008671C2" w:rsidRDefault="002426F2" w:rsidP="002426F2">
            <w:pPr>
              <w:pStyle w:val="a3"/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426F2" w:rsidRPr="008671C2" w:rsidRDefault="00F61D0E" w:rsidP="002426F2">
            <w:pPr>
              <w:pStyle w:val="a3"/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26F2" w:rsidRPr="008671C2" w:rsidRDefault="00F61D0E" w:rsidP="002426F2">
            <w:pPr>
              <w:spacing w:line="276" w:lineRule="auto"/>
              <w:rPr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z w:val="21"/>
                <w:szCs w:val="21"/>
                <w:lang w:val="uk-UA"/>
              </w:rPr>
              <w:t>Папернова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 xml:space="preserve"> Т.В, </w:t>
            </w:r>
            <w:proofErr w:type="spellStart"/>
            <w:r w:rsidRPr="008671C2">
              <w:rPr>
                <w:sz w:val="21"/>
                <w:szCs w:val="21"/>
                <w:lang w:val="uk-UA"/>
              </w:rPr>
              <w:t>ст.викладач</w:t>
            </w:r>
            <w:proofErr w:type="spellEnd"/>
          </w:p>
        </w:tc>
      </w:tr>
      <w:tr w:rsidR="00F61D0E" w:rsidRPr="00801095" w:rsidTr="006B3023">
        <w:trPr>
          <w:trHeight w:val="60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F61D0E" w:rsidRPr="008671C2" w:rsidRDefault="00F61D0E" w:rsidP="002426F2">
            <w:pPr>
              <w:spacing w:line="276" w:lineRule="auto"/>
              <w:ind w:right="-57"/>
              <w:rPr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color w:val="000000"/>
                <w:sz w:val="21"/>
                <w:szCs w:val="21"/>
                <w:lang w:val="uk-UA"/>
              </w:rPr>
              <w:t>Компетентнісний</w:t>
            </w:r>
            <w:proofErr w:type="spellEnd"/>
            <w:r w:rsidRPr="008671C2">
              <w:rPr>
                <w:color w:val="000000"/>
                <w:sz w:val="21"/>
                <w:szCs w:val="21"/>
                <w:lang w:val="uk-UA"/>
              </w:rPr>
              <w:t xml:space="preserve"> підхід до розв’язування текстових задач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61D0E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1D0E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Кравченко З.І., доцент кафедри,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канд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. пед. наук</w:t>
            </w:r>
          </w:p>
        </w:tc>
      </w:tr>
      <w:tr w:rsidR="00F61D0E" w:rsidRPr="00801095" w:rsidTr="006B3023">
        <w:trPr>
          <w:trHeight w:val="41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08.12.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F61D0E" w:rsidRPr="008671C2" w:rsidRDefault="00F61D0E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F61D0E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61D0E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1D0E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Василенко Ю.М., викладач</w:t>
            </w:r>
          </w:p>
        </w:tc>
      </w:tr>
      <w:tr w:rsidR="00F61D0E" w:rsidRPr="00801095" w:rsidTr="006B3023">
        <w:trPr>
          <w:trHeight w:val="44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F61D0E" w:rsidRPr="008671C2" w:rsidRDefault="00F61D0E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Навчання стратегії розв’язування завдань з параметром</w:t>
            </w:r>
          </w:p>
        </w:tc>
        <w:tc>
          <w:tcPr>
            <w:tcW w:w="1276" w:type="dxa"/>
            <w:gridSpan w:val="2"/>
            <w:vAlign w:val="center"/>
          </w:tcPr>
          <w:p w:rsidR="00F61D0E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61D0E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1D0E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F61D0E" w:rsidRPr="00801095" w:rsidTr="006B3023">
        <w:trPr>
          <w:trHeight w:val="476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F61D0E" w:rsidRPr="008671C2" w:rsidRDefault="00F61D0E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color w:val="000000"/>
                <w:sz w:val="21"/>
                <w:szCs w:val="21"/>
                <w:lang w:val="uk-UA"/>
              </w:rPr>
              <w:t>Ймовірнісно</w:t>
            </w:r>
            <w:proofErr w:type="spellEnd"/>
            <w:r w:rsidRPr="008671C2">
              <w:rPr>
                <w:color w:val="000000"/>
                <w:sz w:val="21"/>
                <w:szCs w:val="21"/>
                <w:lang w:val="uk-UA"/>
              </w:rPr>
              <w:t>-статистичні закономірності як метод дослідження навколишнього світу</w:t>
            </w:r>
          </w:p>
        </w:tc>
        <w:tc>
          <w:tcPr>
            <w:tcW w:w="1276" w:type="dxa"/>
            <w:gridSpan w:val="2"/>
            <w:vAlign w:val="center"/>
          </w:tcPr>
          <w:p w:rsidR="00F61D0E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61D0E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1D0E" w:rsidRPr="008671C2" w:rsidRDefault="00F61D0E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F61D0E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F61D0E" w:rsidRPr="008671C2" w:rsidRDefault="00F61D0E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61D0E" w:rsidRPr="008671C2" w:rsidRDefault="00F61D0E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F61D0E" w:rsidRPr="008671C2" w:rsidRDefault="00D042FD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Комп’ютерне моделювання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F61D0E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61D0E" w:rsidRPr="008671C2" w:rsidRDefault="00F61D0E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1D0E" w:rsidRPr="008671C2" w:rsidRDefault="00D042FD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Василенко Ю.М., викладач</w:t>
            </w:r>
          </w:p>
        </w:tc>
      </w:tr>
      <w:tr w:rsidR="00D042FD" w:rsidRPr="00801095" w:rsidTr="006B3023">
        <w:trPr>
          <w:trHeight w:val="3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09.12</w:t>
            </w:r>
            <w:r w:rsidR="003D2608" w:rsidRPr="008671C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D042FD" w:rsidRPr="008671C2" w:rsidRDefault="00D042FD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Що треба знати про безпечне освітнє середовище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042FD" w:rsidRPr="008671C2" w:rsidRDefault="00D042FD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2FD" w:rsidRPr="008671C2" w:rsidRDefault="00D042FD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Панасенко А.В., викладач</w:t>
            </w:r>
          </w:p>
        </w:tc>
      </w:tr>
      <w:tr w:rsidR="00D042FD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D042FD" w:rsidRPr="008671C2" w:rsidRDefault="00D042FD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 xml:space="preserve">Методика формування предметних </w:t>
            </w:r>
            <w:proofErr w:type="spellStart"/>
            <w:r w:rsidRPr="008671C2">
              <w:rPr>
                <w:color w:val="000000"/>
                <w:sz w:val="21"/>
                <w:szCs w:val="21"/>
                <w:lang w:val="uk-UA"/>
              </w:rPr>
              <w:t>компетентностей</w:t>
            </w:r>
            <w:proofErr w:type="spellEnd"/>
            <w:r w:rsidRPr="008671C2">
              <w:rPr>
                <w:color w:val="000000"/>
                <w:sz w:val="21"/>
                <w:szCs w:val="21"/>
                <w:lang w:val="uk-UA"/>
              </w:rPr>
              <w:t xml:space="preserve"> у процесі навчання тригонометрії</w:t>
            </w:r>
          </w:p>
        </w:tc>
        <w:tc>
          <w:tcPr>
            <w:tcW w:w="1276" w:type="dxa"/>
            <w:gridSpan w:val="2"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042FD" w:rsidRPr="008671C2" w:rsidRDefault="00D042FD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42FD" w:rsidRPr="008671C2" w:rsidRDefault="00D042FD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D042FD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D042FD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Нова українська школа: філософія змін</w:t>
            </w:r>
          </w:p>
        </w:tc>
        <w:tc>
          <w:tcPr>
            <w:tcW w:w="1276" w:type="dxa"/>
            <w:gridSpan w:val="2"/>
            <w:vAlign w:val="center"/>
          </w:tcPr>
          <w:p w:rsidR="00D042FD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042FD" w:rsidRPr="008671C2" w:rsidRDefault="00D042FD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42FD" w:rsidRPr="008671C2" w:rsidRDefault="003D2608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Чуркіна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В.Г., доцент кафедри, к. мистецтвознавства</w:t>
            </w:r>
          </w:p>
        </w:tc>
      </w:tr>
      <w:tr w:rsidR="00D042FD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D042FD" w:rsidRPr="008671C2" w:rsidRDefault="00D042FD" w:rsidP="002426F2">
            <w:pPr>
              <w:spacing w:line="276" w:lineRule="auto"/>
              <w:ind w:left="-57" w:right="-57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42FD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D042FD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042FD" w:rsidRPr="008671C2" w:rsidRDefault="00801095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042FD" w:rsidRPr="008671C2" w:rsidRDefault="00D042FD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2FD" w:rsidRPr="008671C2" w:rsidRDefault="003D2608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Колісник О.В., 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lastRenderedPageBreak/>
              <w:t>Четвер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10.12.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3D2608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Технології і методики побудови сучасного уроку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2426F2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Старченко Л.М., 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3D2608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Навчально-імітаційні програмні засоби і середовища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2608" w:rsidRPr="008671C2" w:rsidRDefault="003D2608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Андрієвська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В.М.,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викладач, д-р. пед. наук, доцент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3D2608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Особливості методики викладання теми «Комп’ютерна графіка»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2608" w:rsidRPr="008671C2" w:rsidRDefault="003D2608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Андрієвська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В.М.,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викладач, д-р. пед. наук, доцент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3D2608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Онлайн сервіси для сучасного вчителя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2608" w:rsidRPr="008671C2" w:rsidRDefault="003D2608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Андрієвська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 xml:space="preserve"> В.М.,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викладач, д-р. пед. наук, доцент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П’ятниця</w:t>
            </w:r>
          </w:p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11.12.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3D2608" w:rsidRPr="008671C2" w:rsidRDefault="003D2608" w:rsidP="002426F2">
            <w:pPr>
              <w:spacing w:line="276" w:lineRule="auto"/>
              <w:ind w:right="-57"/>
              <w:rPr>
                <w:color w:val="000000"/>
                <w:sz w:val="21"/>
                <w:szCs w:val="21"/>
                <w:lang w:val="uk-UA"/>
              </w:rPr>
            </w:pPr>
            <w:r w:rsidRPr="008671C2">
              <w:rPr>
                <w:color w:val="000000"/>
                <w:sz w:val="21"/>
                <w:szCs w:val="21"/>
                <w:lang w:val="uk-UA"/>
              </w:rPr>
              <w:t>Новий зміст освіти: нормативне й навчально-методичне забезпечення предмета «Інформатика»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2426F2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Старченко Л.М., 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Особливості навчання технологіям опрацювання текстових та табличних даних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3D2608" w:rsidRPr="008671C2" w:rsidRDefault="003D2608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Основи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подійно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- та об’єктно-орієнтованого програмування в шкільному курсі інформатики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2608" w:rsidRPr="008671C2" w:rsidRDefault="003D2608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3D2608" w:rsidRPr="008671C2" w:rsidRDefault="003D2608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Основи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подійно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- та об’єктно-орієнтованого програмування в шкільному курсі інформатики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3D2608" w:rsidRPr="008671C2" w:rsidRDefault="003D2608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3D2608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 xml:space="preserve">Олефіренко Н. В., викладач, </w:t>
            </w:r>
          </w:p>
          <w:p w:rsidR="003D2608" w:rsidRPr="008671C2" w:rsidRDefault="003D2608" w:rsidP="003D2608">
            <w:pPr>
              <w:spacing w:line="276" w:lineRule="auto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д-р. пед. наук, професор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Понеділок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14.12.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3D2608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Сучасна методика навчання геометрії: моделі, дослідження, задачі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D2608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3D2608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D2608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z w:val="21"/>
                <w:szCs w:val="21"/>
                <w:lang w:val="uk-UA"/>
              </w:rPr>
              <w:t>Китиченко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 xml:space="preserve"> С.О., ст. 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4650D5" w:rsidRPr="008671C2" w:rsidRDefault="004650D5" w:rsidP="004650D5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Розвиток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здоров’язбережувальної</w:t>
            </w:r>
            <w:proofErr w:type="spellEnd"/>
          </w:p>
          <w:p w:rsidR="003D2608" w:rsidRPr="008671C2" w:rsidRDefault="004650D5" w:rsidP="004650D5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компетентності педагогів та учнів</w:t>
            </w:r>
          </w:p>
        </w:tc>
        <w:tc>
          <w:tcPr>
            <w:tcW w:w="1276" w:type="dxa"/>
            <w:gridSpan w:val="2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D2608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z w:val="21"/>
                <w:szCs w:val="21"/>
                <w:lang w:val="uk-UA"/>
              </w:rPr>
              <w:t>Дронова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 xml:space="preserve"> В.М., ст. викладач</w:t>
            </w:r>
          </w:p>
        </w:tc>
      </w:tr>
      <w:tr w:rsidR="003D2608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3D2608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Задачі підвищеної складності як засіб розвитку інтелектуальних умінь учнів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3D2608" w:rsidRPr="008671C2" w:rsidRDefault="003D2608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3D2608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608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proofErr w:type="spellStart"/>
            <w:r w:rsidRPr="008671C2">
              <w:rPr>
                <w:sz w:val="21"/>
                <w:szCs w:val="21"/>
                <w:lang w:val="uk-UA"/>
              </w:rPr>
              <w:t>Нелін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 xml:space="preserve"> Є.П., викладач, </w:t>
            </w:r>
            <w:proofErr w:type="spellStart"/>
            <w:r w:rsidRPr="008671C2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8671C2">
              <w:rPr>
                <w:sz w:val="21"/>
                <w:szCs w:val="21"/>
                <w:lang w:val="uk-UA"/>
              </w:rPr>
              <w:t>., професор</w:t>
            </w:r>
          </w:p>
        </w:tc>
      </w:tr>
      <w:tr w:rsidR="004650D5" w:rsidRPr="00801095" w:rsidTr="006B3023">
        <w:trPr>
          <w:trHeight w:val="3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15.12.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1</w:t>
            </w:r>
          </w:p>
        </w:tc>
        <w:tc>
          <w:tcPr>
            <w:tcW w:w="4282" w:type="dxa"/>
            <w:tcBorders>
              <w:top w:val="single" w:sz="18" w:space="0" w:color="auto"/>
            </w:tcBorders>
            <w:shd w:val="clear" w:color="auto" w:fill="auto"/>
          </w:tcPr>
          <w:p w:rsidR="004650D5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Математичні завдання практичного змісту як інструмент реалізації наскрізних ліній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650D5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0D5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Кравченко З.І., доцент кафедри,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канд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. пед. наук</w:t>
            </w:r>
          </w:p>
        </w:tc>
      </w:tr>
      <w:tr w:rsidR="004650D5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4650D5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Інтерактивна дошка як сучасний методичний інструмент учителя</w:t>
            </w:r>
          </w:p>
        </w:tc>
        <w:tc>
          <w:tcPr>
            <w:tcW w:w="1276" w:type="dxa"/>
            <w:gridSpan w:val="2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650D5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50D5" w:rsidRPr="008671C2" w:rsidRDefault="004650D5" w:rsidP="003D2608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Попова Т.В., ст.викладач</w:t>
            </w:r>
          </w:p>
        </w:tc>
      </w:tr>
      <w:tr w:rsidR="004650D5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4650D5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Підсумкове заняття</w:t>
            </w:r>
          </w:p>
        </w:tc>
        <w:tc>
          <w:tcPr>
            <w:tcW w:w="1276" w:type="dxa"/>
            <w:gridSpan w:val="2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650D5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50D5" w:rsidRPr="008671C2" w:rsidRDefault="004650D5" w:rsidP="004650D5">
            <w:pPr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Василенко Ю.М., викладач</w:t>
            </w:r>
          </w:p>
          <w:p w:rsidR="004650D5" w:rsidRPr="008671C2" w:rsidRDefault="004650D5" w:rsidP="004650D5">
            <w:pPr>
              <w:spacing w:line="276" w:lineRule="auto"/>
              <w:rPr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 xml:space="preserve">Кравченко З.І., доцент кафедри, </w:t>
            </w:r>
            <w:proofErr w:type="spellStart"/>
            <w:r w:rsidRPr="008671C2">
              <w:rPr>
                <w:spacing w:val="-10"/>
                <w:sz w:val="21"/>
                <w:szCs w:val="21"/>
                <w:lang w:val="uk-UA"/>
              </w:rPr>
              <w:t>канд</w:t>
            </w:r>
            <w:proofErr w:type="spellEnd"/>
            <w:r w:rsidRPr="008671C2">
              <w:rPr>
                <w:spacing w:val="-10"/>
                <w:sz w:val="21"/>
                <w:szCs w:val="21"/>
                <w:lang w:val="uk-UA"/>
              </w:rPr>
              <w:t>. пед. наук</w:t>
            </w:r>
          </w:p>
        </w:tc>
      </w:tr>
      <w:tr w:rsidR="004650D5" w:rsidRPr="00801095" w:rsidTr="006B3023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4</w:t>
            </w:r>
          </w:p>
        </w:tc>
        <w:tc>
          <w:tcPr>
            <w:tcW w:w="4282" w:type="dxa"/>
            <w:tcBorders>
              <w:bottom w:val="single" w:sz="18" w:space="0" w:color="auto"/>
            </w:tcBorders>
            <w:shd w:val="clear" w:color="auto" w:fill="auto"/>
          </w:tcPr>
          <w:p w:rsidR="004650D5" w:rsidRPr="008671C2" w:rsidRDefault="004650D5" w:rsidP="003D2608">
            <w:pPr>
              <w:spacing w:line="276" w:lineRule="auto"/>
              <w:ind w:right="-57"/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Конференція з обміну досвідом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4650D5" w:rsidRPr="008671C2" w:rsidRDefault="004650D5" w:rsidP="003D2608">
            <w:pPr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8671C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650D5" w:rsidRPr="008671C2" w:rsidRDefault="004650D5" w:rsidP="003D2608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57" w:right="-57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50D5" w:rsidRPr="008671C2" w:rsidRDefault="004650D5" w:rsidP="004650D5">
            <w:pPr>
              <w:rPr>
                <w:spacing w:val="-10"/>
                <w:sz w:val="21"/>
                <w:szCs w:val="21"/>
                <w:lang w:val="uk-UA"/>
              </w:rPr>
            </w:pPr>
            <w:r w:rsidRPr="008671C2">
              <w:rPr>
                <w:spacing w:val="-10"/>
                <w:sz w:val="21"/>
                <w:szCs w:val="21"/>
                <w:lang w:val="uk-UA"/>
              </w:rPr>
              <w:t>Василенко Ю.М., викладач</w:t>
            </w:r>
          </w:p>
        </w:tc>
      </w:tr>
      <w:tr w:rsidR="003D2608" w:rsidRPr="00801095" w:rsidTr="006B3023">
        <w:trPr>
          <w:trHeight w:val="153"/>
        </w:trPr>
        <w:tc>
          <w:tcPr>
            <w:tcW w:w="5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608" w:rsidRPr="008671C2" w:rsidRDefault="003D2608" w:rsidP="00801095">
            <w:pPr>
              <w:spacing w:line="276" w:lineRule="auto"/>
              <w:ind w:left="-57" w:right="-57"/>
              <w:jc w:val="right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Разом</w:t>
            </w:r>
            <w:r w:rsidRPr="008671C2">
              <w:rPr>
                <w:b/>
                <w:sz w:val="21"/>
                <w:szCs w:val="21"/>
              </w:rPr>
              <w:t xml:space="preserve">: </w:t>
            </w:r>
            <w:r w:rsidR="00801095" w:rsidRPr="008671C2">
              <w:rPr>
                <w:b/>
                <w:sz w:val="21"/>
                <w:szCs w:val="21"/>
                <w:lang w:val="uk-U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2608" w:rsidRPr="008671C2" w:rsidRDefault="00801095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2608" w:rsidRPr="008671C2" w:rsidRDefault="00801095" w:rsidP="003D2608">
            <w:pPr>
              <w:spacing w:line="276" w:lineRule="auto"/>
              <w:ind w:left="-57" w:right="-57"/>
              <w:jc w:val="center"/>
              <w:rPr>
                <w:b/>
                <w:sz w:val="21"/>
                <w:szCs w:val="21"/>
                <w:lang w:val="uk-UA"/>
              </w:rPr>
            </w:pPr>
            <w:r w:rsidRPr="008671C2">
              <w:rPr>
                <w:b/>
                <w:sz w:val="21"/>
                <w:szCs w:val="21"/>
                <w:lang w:val="uk-UA"/>
              </w:rPr>
              <w:t>20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08" w:rsidRPr="008671C2" w:rsidRDefault="003D2608" w:rsidP="003D2608">
            <w:pPr>
              <w:spacing w:line="276" w:lineRule="auto"/>
              <w:ind w:left="-57" w:right="-57"/>
              <w:rPr>
                <w:sz w:val="21"/>
                <w:szCs w:val="21"/>
                <w:lang w:val="uk-UA"/>
              </w:rPr>
            </w:pPr>
          </w:p>
        </w:tc>
      </w:tr>
    </w:tbl>
    <w:p w:rsidR="00163485" w:rsidRPr="00474DC8" w:rsidRDefault="00163485" w:rsidP="00163485">
      <w:pPr>
        <w:rPr>
          <w:b/>
          <w:sz w:val="24"/>
          <w:lang w:val="uk-UA"/>
        </w:rPr>
      </w:pPr>
    </w:p>
    <w:p w:rsidR="00163485" w:rsidRPr="00474DC8" w:rsidRDefault="00163485" w:rsidP="00163485">
      <w:pPr>
        <w:rPr>
          <w:b/>
          <w:sz w:val="24"/>
          <w:lang w:val="uk-UA"/>
        </w:rPr>
      </w:pPr>
    </w:p>
    <w:p w:rsidR="00163485" w:rsidRPr="00474DC8" w:rsidRDefault="00163485" w:rsidP="00163485">
      <w:pPr>
        <w:spacing w:line="360" w:lineRule="auto"/>
        <w:rPr>
          <w:spacing w:val="-10"/>
          <w:sz w:val="20"/>
          <w:szCs w:val="20"/>
          <w:lang w:val="uk-UA"/>
        </w:rPr>
      </w:pPr>
    </w:p>
    <w:p w:rsidR="00163485" w:rsidRPr="008671C2" w:rsidRDefault="00163485" w:rsidP="00163485">
      <w:pPr>
        <w:spacing w:line="360" w:lineRule="auto"/>
        <w:rPr>
          <w:b/>
          <w:sz w:val="24"/>
          <w:szCs w:val="20"/>
          <w:lang w:val="uk-UA"/>
        </w:rPr>
      </w:pPr>
      <w:r w:rsidRPr="008671C2">
        <w:rPr>
          <w:b/>
          <w:spacing w:val="-10"/>
          <w:sz w:val="24"/>
          <w:szCs w:val="20"/>
          <w:lang w:val="uk-UA"/>
        </w:rPr>
        <w:t>Куратор групи                                                                    Ю.М. Василенко</w:t>
      </w:r>
    </w:p>
    <w:p w:rsidR="0074061C" w:rsidRDefault="00512C44"/>
    <w:sectPr w:rsidR="0074061C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9E"/>
    <w:rsid w:val="00163485"/>
    <w:rsid w:val="002426F2"/>
    <w:rsid w:val="002545C7"/>
    <w:rsid w:val="003D2608"/>
    <w:rsid w:val="004650D5"/>
    <w:rsid w:val="00512C44"/>
    <w:rsid w:val="006B3023"/>
    <w:rsid w:val="00801095"/>
    <w:rsid w:val="008671C2"/>
    <w:rsid w:val="00B5619E"/>
    <w:rsid w:val="00D042FD"/>
    <w:rsid w:val="00E626B7"/>
    <w:rsid w:val="00F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01D9"/>
  <w15:chartTrackingRefBased/>
  <w15:docId w15:val="{7E37DF9A-8874-4869-8F7C-6E981B5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485"/>
    <w:pPr>
      <w:keepNext/>
      <w:jc w:val="center"/>
      <w:outlineLvl w:val="0"/>
    </w:pPr>
    <w:rPr>
      <w:b/>
      <w:color w:val="000000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485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348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paragraph" w:styleId="a3">
    <w:name w:val="header"/>
    <w:basedOn w:val="a"/>
    <w:link w:val="a4"/>
    <w:rsid w:val="00163485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6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485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Методисты</cp:lastModifiedBy>
  <cp:revision>7</cp:revision>
  <dcterms:created xsi:type="dcterms:W3CDTF">2020-11-18T12:12:00Z</dcterms:created>
  <dcterms:modified xsi:type="dcterms:W3CDTF">2020-12-01T13:40:00Z</dcterms:modified>
</cp:coreProperties>
</file>