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уваги працівників ХАНО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Пам’ятка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безпеки життєдіяльності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в удаленому доступі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7"/>
        </w:numP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spacing w:lineRule="exact" w:line="317"/>
        <w:ind w:left="284" w:right="34" w:hanging="0"/>
        <w:jc w:val="both"/>
        <w:rPr>
          <w:spacing w:val="-14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Пам’ятка з безпеки життєдіяльності під час роботи на дому (далі – пам’ятка) заснована на чинному законодавстві (Закон України «Про охорону праці», Закон України «Про освіту», Закон України «Про обов'язкове державне </w:t>
      </w:r>
      <w:r>
        <w:rPr>
          <w:spacing w:val="-2"/>
          <w:sz w:val="28"/>
          <w:szCs w:val="28"/>
          <w:lang w:val="uk-UA"/>
        </w:rPr>
        <w:t xml:space="preserve">соціальне страхування», Закон України «Про пожежну безпеку», «Кодекс </w:t>
      </w:r>
      <w:r>
        <w:rPr>
          <w:spacing w:val="-1"/>
          <w:sz w:val="28"/>
          <w:szCs w:val="28"/>
          <w:lang w:val="uk-UA"/>
        </w:rPr>
        <w:t>законів про працю») і  нормативно-правових актах  з питань охорони праці, пожежної безпеки, техніки безпеки та безпеки життєдіяльності.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spacing w:lineRule="exact" w:line="317"/>
        <w:ind w:left="284" w:right="34" w:hanging="0"/>
        <w:jc w:val="both"/>
        <w:rPr>
          <w:lang w:val="uk-UA"/>
        </w:rPr>
      </w:pPr>
      <w:r>
        <w:rPr>
          <w:sz w:val="28"/>
          <w:szCs w:val="28"/>
          <w:lang w:val="uk-UA"/>
        </w:rPr>
        <w:t>Працівник Академії (далі – працівник) зобов'язаний: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211" w:leader="none"/>
        </w:tabs>
        <w:spacing w:lineRule="exact" w:line="317"/>
        <w:ind w:left="646" w:right="14" w:hanging="3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дотримуватися вимог </w:t>
      </w:r>
      <w:r>
        <w:rPr>
          <w:spacing w:val="-1"/>
          <w:sz w:val="28"/>
          <w:szCs w:val="28"/>
          <w:lang w:val="uk-UA"/>
        </w:rPr>
        <w:t>нормативно-правових актів з питань охорони праці, пожежної безпеки, техніки безпеки та безпеки життєдіяльності</w:t>
      </w:r>
      <w:r>
        <w:rPr>
          <w:sz w:val="28"/>
          <w:szCs w:val="28"/>
          <w:lang w:val="uk-UA"/>
        </w:rPr>
        <w:t>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211" w:leader="none"/>
        </w:tabs>
        <w:spacing w:lineRule="exact" w:line="317"/>
        <w:ind w:left="646" w:right="14" w:hanging="362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утримувати в порядку та чистоті робоче місце;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211" w:leader="none"/>
        </w:tabs>
        <w:spacing w:lineRule="exact" w:line="317"/>
        <w:ind w:left="646" w:right="14" w:hanging="3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протипожежного режиму, не користуватися відкритим вогнем;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211" w:leader="none"/>
        </w:tabs>
        <w:spacing w:lineRule="exact" w:line="317"/>
        <w:ind w:left="646" w:right="14" w:hanging="362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знати та використовувати вимоги правил санітарії та </w:t>
      </w:r>
      <w:r>
        <w:rPr>
          <w:sz w:val="28"/>
          <w:szCs w:val="28"/>
          <w:lang w:val="uk-UA"/>
        </w:rPr>
        <w:t>гігієни. (Далі – безпека життєдіяльності).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360" w:leader="none"/>
        </w:tabs>
        <w:spacing w:lineRule="exact" w:line="317"/>
        <w:jc w:val="center"/>
        <w:rPr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Вимоги безпеки перед початком роботи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514" w:leader="none"/>
        </w:tabs>
        <w:spacing w:lineRule="exact" w:line="317"/>
        <w:rPr>
          <w:spacing w:val="-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Перевірити:</w:t>
      </w:r>
    </w:p>
    <w:p>
      <w:pPr>
        <w:pStyle w:val="Normal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чистоту на робочому місці;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стан всього обладнання;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чи непошкоджене освітлення, чи добре закріплені світильники;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чи не захаращене робоче місце сторонніми предметами</w:t>
      </w:r>
      <w:r>
        <w:rPr>
          <w:spacing w:val="-2"/>
          <w:sz w:val="28"/>
          <w:szCs w:val="28"/>
          <w:lang w:val="uk-UA"/>
        </w:rPr>
        <w:t>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робочу документацію.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exact" w:line="317"/>
        <w:rPr>
          <w:lang w:val="uk-UA"/>
        </w:rPr>
      </w:pPr>
      <w:r>
        <w:rPr>
          <w:spacing w:val="-1"/>
          <w:sz w:val="28"/>
          <w:szCs w:val="28"/>
          <w:lang w:val="uk-UA"/>
        </w:rPr>
        <w:t>Підготувати робоче місце для зручної та безпечної праці.</w:t>
      </w:r>
    </w:p>
    <w:p>
      <w:pPr>
        <w:pStyle w:val="Normal"/>
        <w:shd w:val="clear" w:color="auto" w:fill="FFFFFF"/>
        <w:spacing w:lineRule="exact" w:line="317"/>
        <w:ind w:left="284" w:hanging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numPr>
          <w:ilvl w:val="0"/>
          <w:numId w:val="8"/>
        </w:numP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безпеки під час виконання робіт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spacing w:lineRule="exact" w:line="317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Працівник у процесі роботи зобов'язаний виконувати роботу згідно зі своїми посадовими обов'язками, </w:t>
      </w:r>
      <w:r>
        <w:rPr>
          <w:sz w:val="28"/>
          <w:szCs w:val="28"/>
          <w:lang w:val="uk-UA"/>
        </w:rPr>
        <w:t>дотримуватися вимог щодо охорони праці та безпеки життєдіяльності</w:t>
      </w:r>
      <w:r>
        <w:rPr>
          <w:spacing w:val="-3"/>
          <w:sz w:val="28"/>
          <w:szCs w:val="28"/>
          <w:lang w:val="uk-UA"/>
        </w:rPr>
        <w:t>.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spacing w:lineRule="exact" w:line="317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Постійно стежити за станом обладнання, уживати заходів щодо </w:t>
      </w:r>
      <w:r>
        <w:rPr>
          <w:sz w:val="28"/>
          <w:szCs w:val="28"/>
          <w:lang w:val="uk-UA"/>
        </w:rPr>
        <w:t>усунення несправностей.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spacing w:lineRule="exact" w:line="317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користування технічними засобами дотримуватися інструкції з їх експлуатації та правил електробезпеки:</w:t>
      </w:r>
    </w:p>
    <w:p>
      <w:pPr>
        <w:pStyle w:val="Normal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вмикати їх у мережу сухими руками;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користуватися справним електрообладнанням.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spacing w:lineRule="exact" w:line="3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у своїй роботі тільки сертифіковані в Україні прилади</w:t>
      </w:r>
    </w:p>
    <w:p>
      <w:pPr>
        <w:pStyle w:val="Normal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tabs>
          <w:tab w:val="clear" w:pos="708"/>
          <w:tab w:val="left" w:pos="547" w:leader="none"/>
        </w:tabs>
        <w:spacing w:lineRule="exact" w:line="317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використовувати під час роботи легкозаймисті матеріали.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tabs>
          <w:tab w:val="clear" w:pos="708"/>
          <w:tab w:val="left" w:pos="547" w:leader="none"/>
        </w:tabs>
        <w:spacing w:lineRule="exact" w:line="317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Слідкувати за санітарним станом робочого місця.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tabs>
          <w:tab w:val="clear" w:pos="708"/>
          <w:tab w:val="left" w:pos="547" w:leader="none"/>
        </w:tabs>
        <w:spacing w:lineRule="exact" w:line="317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Забороняється: </w:t>
      </w:r>
    </w:p>
    <w:p>
      <w:pPr>
        <w:pStyle w:val="Normal"/>
        <w:numPr>
          <w:ilvl w:val="2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запускати обладнання механічно;</w:t>
      </w:r>
    </w:p>
    <w:p>
      <w:pPr>
        <w:pStyle w:val="Normal"/>
        <w:numPr>
          <w:ilvl w:val="2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класти на електроприлади чи нагрівні пристрої та залишати в проходах, дверних отворах легкозаймисті речовини, папки, ганчірки та інші предмети.</w:t>
      </w:r>
    </w:p>
    <w:p>
      <w:pPr>
        <w:pStyle w:val="Normal"/>
        <w:shd w:val="clear" w:color="auto" w:fill="FFFFFF"/>
        <w:tabs>
          <w:tab w:val="clear" w:pos="708"/>
          <w:tab w:val="left" w:pos="547" w:leader="none"/>
        </w:tabs>
        <w:spacing w:lineRule="exact" w:line="317"/>
        <w:ind w:left="284" w:hanging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8"/>
        </w:numP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безпеки після закінчення роботи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552" w:leader="none"/>
        </w:tabs>
        <w:spacing w:lineRule="exact" w:line="322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Вимкнути всі технічні засоби з електромережі.</w:t>
      </w:r>
    </w:p>
    <w:p>
      <w:pPr>
        <w:pStyle w:val="Normal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12"/>
        </w:numP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безпеки в аварійних ситуаціях</w:t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виконання роботи до нещасних випадків призводять такі  причини: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підвищеної напруги в електромережі;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несправним обладнанням;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падіння з висоти;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нестандартних засобів виконання роботи;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куріння ра робочому місці, вживання алкогольних, наркотичних речовин.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</w:tabs>
        <w:spacing w:lineRule="exact" w:line="317" w:before="5" w:after="0"/>
        <w:ind w:left="284" w:hanging="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виникненні аварійної ситуації необхідно негайно припинити роботу, ужити заходів щодо евакуації з небезпечної зони. Відключити обладнання від електромережі. Терміново повідомити аварійно-рятувальну службу.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</w:tabs>
        <w:spacing w:lineRule="exact" w:line="317" w:before="5" w:after="0"/>
        <w:ind w:left="284" w:hanging="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стався нещасний випадок, потрібно викликати «швидку допомогу» (тел. 103) та до прибуття лікарів намагатися надати собі допомогу.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</w:tabs>
        <w:spacing w:lineRule="exact" w:line="317" w:before="5" w:after="0"/>
        <w:ind w:left="284" w:hanging="0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При виникненні пожежі необхідно </w:t>
      </w:r>
      <w:r>
        <w:rPr>
          <w:spacing w:val="-1"/>
          <w:sz w:val="28"/>
          <w:szCs w:val="28"/>
          <w:lang w:val="uk-UA"/>
        </w:rPr>
        <w:t xml:space="preserve">терміново сповістити про загоряння пожежну частину </w:t>
      </w:r>
      <w:r>
        <w:rPr>
          <w:sz w:val="28"/>
          <w:szCs w:val="28"/>
          <w:lang w:val="uk-UA"/>
        </w:rPr>
        <w:t>(тел. 101</w:t>
      </w:r>
      <w:r>
        <w:rPr>
          <w:spacing w:val="-1"/>
          <w:sz w:val="28"/>
          <w:szCs w:val="28"/>
          <w:lang w:val="uk-UA"/>
        </w:rPr>
        <w:t>).</w:t>
      </w:r>
    </w:p>
    <w:p>
      <w:pPr>
        <w:pStyle w:val="Normal"/>
        <w:widowControl w:val="false"/>
        <w:numPr>
          <w:ilvl w:val="1"/>
          <w:numId w:val="13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jc w:val="both"/>
        <w:rPr>
          <w:lang w:val="uk-UA"/>
        </w:rPr>
      </w:pPr>
      <w:r>
        <w:rPr>
          <w:sz w:val="28"/>
          <w:szCs w:val="28"/>
          <w:lang w:val="uk-UA"/>
        </w:rPr>
        <w:t>Якщо обстановка після аварії або нещасного випадку не загрожує</w:t>
        <w:br/>
        <w:t>життю та здоров'ю людей, розширенням аварії, то її слід зберегти такою, що була на момент події.</w:t>
      </w:r>
    </w:p>
    <w:p>
      <w:pPr>
        <w:pStyle w:val="Normal"/>
        <w:widowControl w:val="false"/>
        <w:numPr>
          <w:ilvl w:val="1"/>
          <w:numId w:val="13"/>
        </w:numPr>
        <w:shd w:val="clear" w:color="auto" w:fill="FFFFFF"/>
        <w:tabs>
          <w:tab w:val="clear" w:pos="708"/>
          <w:tab w:val="left" w:pos="173" w:leader="none"/>
        </w:tabs>
        <w:spacing w:lineRule="exact" w:line="317"/>
        <w:jc w:val="both"/>
        <w:rPr>
          <w:lang w:val="uk-UA"/>
        </w:rPr>
      </w:pPr>
      <w:r>
        <w:rPr>
          <w:sz w:val="28"/>
          <w:szCs w:val="28"/>
          <w:lang w:val="uk-UA"/>
        </w:rPr>
        <w:t>Про аварійні ситуації та нещасні випадки необхідно терміново</w:t>
        <w:br/>
        <w:t>повідомити ректора та керівника структурного підрозділу.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Інженер з охорони праці                                               Панасенко А.В.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794"/>
        </w:tabs>
        <w:ind w:left="794" w:hanging="22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284" w:hanging="0"/>
      </w:pPr>
      <w:rPr>
        <w:sz w:val="28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false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94"/>
        </w:tabs>
        <w:ind w:left="794" w:hanging="227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sz w:val="28"/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94"/>
        </w:tabs>
        <w:ind w:left="794" w:hanging="227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hAnsi="Times New Roman" w:cs="Times New Roman" w:hint="default"/>
        <w:sz w:val="28"/>
        <w:b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lvl w:ilvl="0">
      <w:start w:val="1"/>
      <w:numFmt w:val="decimal"/>
      <w:lvlText w:val="2.%1."/>
      <w:lvlJc w:val="left"/>
      <w:pPr>
        <w:tabs>
          <w:tab w:val="num" w:pos="851"/>
        </w:tabs>
        <w:ind w:left="284" w:hanging="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4.%1."/>
      <w:lvlJc w:val="left"/>
      <w:pPr>
        <w:tabs>
          <w:tab w:val="num" w:pos="851"/>
        </w:tabs>
        <w:ind w:left="284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5.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94"/>
        </w:tabs>
        <w:ind w:left="567" w:hanging="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94"/>
        </w:tabs>
        <w:ind w:left="794" w:hanging="227"/>
      </w:pPr>
      <w:rPr>
        <w:sz w:val="28"/>
        <w:b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hanging="0"/>
      </w:pPr>
      <w:rPr>
        <w:sz w:val="28"/>
        <w:b w:val="false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873" w:hanging="720"/>
      </w:pPr>
      <w:rPr>
        <w:b w:val="fals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233"/>
        </w:tabs>
        <w:ind w:left="1233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593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953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953"/>
        </w:tabs>
        <w:ind w:left="1953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2313"/>
        </w:tabs>
        <w:ind w:left="2313" w:hanging="2160"/>
      </w:pPr>
      <w:rPr>
        <w:b w:val="false"/>
      </w:rPr>
    </w:lvl>
  </w:abstractNum>
  <w:abstractNum w:abstractNumId="9">
    <w:lvl w:ilvl="0">
      <w:start w:val="65535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65535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647"/>
        </w:tabs>
        <w:ind w:left="1080" w:hanging="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65535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794"/>
        </w:tabs>
        <w:ind w:left="567" w:hanging="0"/>
      </w:pPr>
      <w:rPr>
        <w:sz w:val="28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</w:rPr>
    </w:lvl>
    <w:lvl w:ilvl="1">
      <w:start w:val="6"/>
      <w:numFmt w:val="decimal"/>
      <w:lvlText w:val="%1.%2."/>
      <w:lvlJc w:val="left"/>
      <w:pPr>
        <w:tabs>
          <w:tab w:val="num" w:pos="851"/>
        </w:tabs>
        <w:ind w:left="284" w:hanging="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sz w:val="28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f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  <w:sz w:val="28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Times New Roman"/>
      <w:b/>
      <w:sz w:val="28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/>
      <w:sz w:val="28"/>
    </w:rPr>
  </w:style>
  <w:style w:type="character" w:styleId="ListLabel26">
    <w:name w:val="ListLabel 26"/>
    <w:qFormat/>
    <w:rPr>
      <w:rFonts w:cs="Times New Roman"/>
      <w:sz w:val="28"/>
      <w:szCs w:val="28"/>
    </w:rPr>
  </w:style>
  <w:style w:type="character" w:styleId="ListLabel27">
    <w:name w:val="ListLabel 27"/>
    <w:qFormat/>
    <w:rPr>
      <w:rFonts w:cs="Times New Roman"/>
      <w:sz w:val="28"/>
    </w:rPr>
  </w:style>
  <w:style w:type="character" w:styleId="ListLabel28">
    <w:name w:val="ListLabel 28"/>
    <w:qFormat/>
    <w:rPr>
      <w:rFonts w:cs="Times New Roman"/>
      <w:sz w:val="28"/>
    </w:rPr>
  </w:style>
  <w:style w:type="character" w:styleId="ListLabel29">
    <w:name w:val="ListLabel 29"/>
    <w:qFormat/>
    <w:rPr>
      <w:b/>
      <w:sz w:val="28"/>
    </w:rPr>
  </w:style>
  <w:style w:type="character" w:styleId="ListLabel30">
    <w:name w:val="ListLabel 30"/>
    <w:qFormat/>
    <w:rPr>
      <w:b/>
      <w:sz w:val="28"/>
      <w:szCs w:val="28"/>
    </w:rPr>
  </w:style>
  <w:style w:type="character" w:styleId="ListLabel31">
    <w:name w:val="ListLabel 31"/>
    <w:qFormat/>
    <w:rPr>
      <w:b w:val="false"/>
      <w:sz w:val="28"/>
      <w:szCs w:val="28"/>
      <w:lang w:val="ru-RU"/>
    </w:rPr>
  </w:style>
  <w:style w:type="character" w:styleId="ListLabel32">
    <w:name w:val="ListLabel 32"/>
    <w:qFormat/>
    <w:rPr>
      <w:b w:val="false"/>
      <w:lang w:val="ru-RU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b w:val="false"/>
      <w:sz w:val="28"/>
      <w:szCs w:val="28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rFonts w:cs="Times New Roman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Times New Roman"/>
      <w:sz w:val="28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sz w:val="2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b/>
      <w:sz w:val="28"/>
    </w:rPr>
  </w:style>
  <w:style w:type="character" w:styleId="ListLabel65">
    <w:name w:val="ListLabel 65"/>
    <w:qFormat/>
    <w:rPr>
      <w:rFonts w:cs="Times New Roman"/>
      <w:sz w:val="28"/>
      <w:szCs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sz w:val="28"/>
    </w:rPr>
  </w:style>
  <w:style w:type="character" w:styleId="ListLabel70">
    <w:name w:val="ListLabel 70"/>
    <w:qFormat/>
    <w:rPr>
      <w:sz w:val="28"/>
    </w:rPr>
  </w:style>
  <w:style w:type="character" w:styleId="ListLabel71">
    <w:name w:val="ListLabel 71"/>
    <w:qFormat/>
    <w:rPr>
      <w:sz w:val="28"/>
    </w:rPr>
  </w:style>
  <w:style w:type="character" w:styleId="ListLabel72">
    <w:name w:val="ListLabel 72"/>
    <w:qFormat/>
    <w:rPr>
      <w:sz w:val="28"/>
    </w:rPr>
  </w:style>
  <w:style w:type="character" w:styleId="ListLabel73">
    <w:name w:val="ListLabel 73"/>
    <w:qFormat/>
    <w:rPr>
      <w:sz w:val="28"/>
    </w:rPr>
  </w:style>
  <w:style w:type="character" w:styleId="ListLabel74">
    <w:name w:val="ListLabel 74"/>
    <w:qFormat/>
    <w:rPr>
      <w:sz w:val="28"/>
    </w:rPr>
  </w:style>
  <w:style w:type="character" w:styleId="ListLabel75">
    <w:name w:val="ListLabel 75"/>
    <w:qFormat/>
    <w:rPr>
      <w:sz w:val="28"/>
    </w:rPr>
  </w:style>
  <w:style w:type="character" w:styleId="ListLabel76">
    <w:name w:val="ListLabel 76"/>
    <w:qFormat/>
    <w:rPr>
      <w:sz w:val="28"/>
    </w:rPr>
  </w:style>
  <w:style w:type="character" w:styleId="ListLabel77">
    <w:name w:val="ListLabel 77"/>
    <w:qFormat/>
    <w:rPr>
      <w:sz w:val="28"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Ultra_Office/6.2.3.2$Windows_x86 LibreOffice_project/</Application>
  <Pages>2</Pages>
  <Words>446</Words>
  <Characters>2944</Characters>
  <CharactersWithSpaces>3357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2020-03-27T13:12:00Z</dcterms:created>
  <dc:creator>Sion84</dc:creator>
  <dc:description/>
  <dc:language>ru-RU</dc:language>
  <cp:lastModifiedBy/>
  <cp:lastPrinted>2020-03-30T14:17:00Z</cp:lastPrinted>
  <dcterms:modified xsi:type="dcterms:W3CDTF">2020-04-01T19:11:56Z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